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</w:rPr>
        <w:t>Sujet de stage Mater 2 Année 2022-2023</w:t>
      </w:r>
    </w:p>
    <w:p w:rsidR="00F71399" w:rsidRDefault="00F71399">
      <w:pPr>
        <w:widowControl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</w:rPr>
      </w:pPr>
    </w:p>
    <w:p w:rsidR="00F71399" w:rsidRDefault="00331309">
      <w:pPr>
        <w:widowControl w:val="0"/>
        <w:tabs>
          <w:tab w:val="left" w:pos="5954"/>
        </w:tabs>
        <w:spacing w:before="120" w:after="0" w:line="240" w:lineRule="auto"/>
        <w:ind w:right="-6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Laboratoire : </w:t>
      </w:r>
      <w:r>
        <w:rPr>
          <w:rFonts w:ascii="ArialMT" w:hAnsi="ArialMT" w:cs="ArialMT"/>
          <w:sz w:val="24"/>
          <w:szCs w:val="24"/>
        </w:rPr>
        <w:t>Laboratoire d’Ecologie Alpine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b/>
          <w:bCs/>
          <w:sz w:val="24"/>
          <w:szCs w:val="24"/>
        </w:rPr>
        <w:t>Directeur :</w:t>
      </w:r>
      <w:r>
        <w:rPr>
          <w:rFonts w:ascii="ArialMT" w:hAnsi="ArialMT" w:cs="ArialMT"/>
          <w:sz w:val="24"/>
          <w:szCs w:val="24"/>
        </w:rPr>
        <w:t xml:space="preserve"> Stéphane Reynaud</w:t>
      </w:r>
    </w:p>
    <w:p w:rsidR="00F71399" w:rsidRDefault="00331309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Intitulé de l'équipe :</w:t>
      </w:r>
      <w:r>
        <w:rPr>
          <w:rFonts w:ascii="ArialMT" w:hAnsi="ArialMT" w:cs="ArialMT"/>
          <w:sz w:val="24"/>
          <w:szCs w:val="24"/>
        </w:rPr>
        <w:t xml:space="preserve">  </w:t>
      </w:r>
      <w:proofErr w:type="spellStart"/>
      <w:r>
        <w:rPr>
          <w:rFonts w:ascii="ArialMT" w:hAnsi="ArialMT" w:cs="ArialMT"/>
          <w:sz w:val="24"/>
          <w:szCs w:val="24"/>
        </w:rPr>
        <w:t>Macroevolution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Evolutionary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Ecology</w:t>
      </w:r>
      <w:proofErr w:type="spellEnd"/>
      <w:r>
        <w:rPr>
          <w:rFonts w:ascii="ArialMT" w:hAnsi="ArialMT" w:cs="ArialMT"/>
          <w:sz w:val="24"/>
          <w:szCs w:val="24"/>
        </w:rPr>
        <w:t xml:space="preserve"> &amp; </w:t>
      </w:r>
      <w:proofErr w:type="spellStart"/>
      <w:r>
        <w:rPr>
          <w:rFonts w:ascii="ArialMT" w:hAnsi="ArialMT" w:cs="ArialMT"/>
          <w:sz w:val="24"/>
          <w:szCs w:val="24"/>
        </w:rPr>
        <w:t>Biodiversity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dynamics</w:t>
      </w:r>
      <w:proofErr w:type="spellEnd"/>
    </w:p>
    <w:p w:rsidR="00F71399" w:rsidRDefault="00331309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Responsable :</w:t>
      </w:r>
      <w:r>
        <w:rPr>
          <w:rFonts w:ascii="ArialMT" w:hAnsi="ArialMT" w:cs="ArialMT"/>
          <w:sz w:val="24"/>
          <w:szCs w:val="24"/>
        </w:rPr>
        <w:t xml:space="preserve"> Sébastien Lavergne</w:t>
      </w:r>
    </w:p>
    <w:p w:rsidR="00F71399" w:rsidRDefault="00F71399">
      <w:pPr>
        <w:widowControl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</w:p>
    <w:p w:rsidR="00F71399" w:rsidRDefault="00331309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eastAsia="MS-Gothic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Nom et qualité du </w:t>
      </w:r>
      <w:r>
        <w:rPr>
          <w:rFonts w:ascii="ArialMT" w:hAnsi="ArialMT" w:cs="ArialMT"/>
          <w:b/>
          <w:bCs/>
          <w:sz w:val="24"/>
          <w:szCs w:val="24"/>
        </w:rPr>
        <w:t>responsable du stage :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 xml:space="preserve">François </w:t>
      </w:r>
      <w:proofErr w:type="spellStart"/>
      <w:r>
        <w:rPr>
          <w:rFonts w:ascii="ArialMT" w:hAnsi="ArialMT" w:cs="ArialMT"/>
          <w:sz w:val="24"/>
          <w:szCs w:val="24"/>
        </w:rPr>
        <w:t>Pompanon</w:t>
      </w:r>
      <w:proofErr w:type="spellEnd"/>
      <w:r>
        <w:rPr>
          <w:rFonts w:ascii="ArialMT" w:hAnsi="ArialMT" w:cs="ArialMT"/>
          <w:sz w:val="24"/>
          <w:szCs w:val="24"/>
        </w:rPr>
        <w:t xml:space="preserve">, Pr. </w:t>
      </w:r>
      <w:r>
        <w:rPr>
          <w:rFonts w:ascii="ArialMT" w:hAnsi="ArialMT" w:cs="ArialMT"/>
          <w:b/>
          <w:bCs/>
          <w:sz w:val="24"/>
          <w:szCs w:val="24"/>
        </w:rPr>
        <w:t xml:space="preserve">        </w:t>
      </w:r>
      <w:proofErr w:type="gramStart"/>
      <w:r>
        <w:rPr>
          <w:rFonts w:ascii="ArialMT" w:hAnsi="ArialMT" w:cs="ArialMT"/>
          <w:b/>
          <w:bCs/>
          <w:sz w:val="24"/>
          <w:szCs w:val="24"/>
        </w:rPr>
        <w:t>HDR  oui</w:t>
      </w:r>
      <w:proofErr w:type="gramEnd"/>
      <w:r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MS-Gothic" w:eastAsia="MS-Gothic" w:hAnsi="MS-Gothic" w:cs="MS-Gothic"/>
          <w:b/>
          <w:bCs/>
          <w:sz w:val="24"/>
          <w:szCs w:val="24"/>
        </w:rPr>
        <w:t>x</w:t>
      </w:r>
      <w:r>
        <w:rPr>
          <w:rFonts w:ascii="ArialMT" w:eastAsia="AppleMyungjo" w:hAnsi="ArialMT" w:cs="ArialMT"/>
          <w:b/>
          <w:bCs/>
          <w:sz w:val="24"/>
          <w:szCs w:val="24"/>
        </w:rPr>
        <w:t xml:space="preserve">  non </w:t>
      </w:r>
      <w:r>
        <w:rPr>
          <w:rFonts w:ascii="MS-Gothic" w:eastAsia="MS-Gothic" w:hAnsi="MS-Gothic" w:cs="MS-Gothic"/>
          <w:sz w:val="24"/>
          <w:szCs w:val="24"/>
        </w:rPr>
        <w:t>☐</w:t>
      </w:r>
    </w:p>
    <w:p w:rsidR="00F71399" w:rsidRDefault="00331309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eastAsia="MS-Gothic" w:hAnsi="ArialMT" w:cs="ArialMT"/>
          <w:sz w:val="24"/>
          <w:szCs w:val="24"/>
        </w:rPr>
      </w:pPr>
      <w:r>
        <w:rPr>
          <w:rFonts w:ascii="ArialMT" w:eastAsia="MS-Gothic" w:hAnsi="ArialMT" w:cs="ArialMT"/>
          <w:b/>
          <w:bCs/>
          <w:sz w:val="24"/>
          <w:szCs w:val="24"/>
        </w:rPr>
        <w:t>Adresse :</w:t>
      </w:r>
      <w:r>
        <w:rPr>
          <w:rFonts w:ascii="ArialMT" w:eastAsia="MS-Gothic" w:hAnsi="ArialMT" w:cs="ArialMT"/>
          <w:sz w:val="24"/>
          <w:szCs w:val="24"/>
        </w:rPr>
        <w:t xml:space="preserve"> </w:t>
      </w:r>
      <w:hyperlink r:id="rId6">
        <w:r>
          <w:rPr>
            <w:rStyle w:val="LienInternet"/>
            <w:rFonts w:ascii="ArialMT" w:eastAsia="MS-Gothic" w:hAnsi="ArialMT" w:cs="ArialMT"/>
            <w:sz w:val="24"/>
            <w:szCs w:val="24"/>
          </w:rPr>
          <w:t>LECA</w:t>
        </w:r>
      </w:hyperlink>
      <w:r>
        <w:rPr>
          <w:rFonts w:ascii="ArialMT" w:eastAsia="MS-Gothic" w:hAnsi="ArialMT" w:cs="ArialMT"/>
          <w:sz w:val="24"/>
          <w:szCs w:val="24"/>
        </w:rPr>
        <w:t>, UMR 55532, Univ Grenoble Alpes, Domaine Universitaire Saint Martin d’Hères</w:t>
      </w:r>
    </w:p>
    <w:p w:rsidR="00F71399" w:rsidRDefault="00331309">
      <w:pPr>
        <w:widowControl w:val="0"/>
        <w:tabs>
          <w:tab w:val="left" w:pos="3969"/>
        </w:tabs>
        <w:spacing w:after="120" w:line="240" w:lineRule="auto"/>
        <w:ind w:right="-6"/>
        <w:rPr>
          <w:rFonts w:ascii="ArialMT" w:eastAsia="MS-Gothic" w:hAnsi="ArialMT" w:cs="ArialMT"/>
          <w:sz w:val="24"/>
          <w:szCs w:val="24"/>
        </w:rPr>
      </w:pPr>
      <w:r>
        <w:rPr>
          <w:rFonts w:ascii="ArialMT" w:eastAsia="MS-Gothic" w:hAnsi="ArialMT" w:cs="ArialMT"/>
          <w:b/>
          <w:bCs/>
          <w:sz w:val="24"/>
          <w:szCs w:val="24"/>
        </w:rPr>
        <w:t>Tél :</w:t>
      </w:r>
      <w:r>
        <w:rPr>
          <w:rFonts w:ascii="ArialMT" w:eastAsia="MS-Gothic" w:hAnsi="ArialMT" w:cs="ArialMT"/>
          <w:sz w:val="24"/>
          <w:szCs w:val="24"/>
        </w:rPr>
        <w:t xml:space="preserve"> 04 76 51 46 73</w:t>
      </w:r>
      <w:r>
        <w:rPr>
          <w:rFonts w:ascii="ArialMT" w:eastAsia="MS-Gothic" w:hAnsi="ArialMT" w:cs="ArialMT"/>
          <w:b/>
          <w:bCs/>
          <w:sz w:val="24"/>
          <w:szCs w:val="24"/>
        </w:rPr>
        <w:tab/>
      </w:r>
      <w:proofErr w:type="gramStart"/>
      <w:r>
        <w:rPr>
          <w:rFonts w:ascii="ArialMT" w:eastAsia="MS-Gothic" w:hAnsi="ArialMT" w:cs="ArialMT"/>
          <w:b/>
          <w:bCs/>
          <w:sz w:val="24"/>
          <w:szCs w:val="24"/>
        </w:rPr>
        <w:t>email</w:t>
      </w:r>
      <w:proofErr w:type="gramEnd"/>
      <w:r>
        <w:rPr>
          <w:rFonts w:ascii="ArialMT" w:eastAsia="MS-Gothic" w:hAnsi="ArialMT" w:cs="ArialMT"/>
          <w:b/>
          <w:bCs/>
          <w:sz w:val="24"/>
          <w:szCs w:val="24"/>
        </w:rPr>
        <w:t> :</w:t>
      </w:r>
      <w:r>
        <w:rPr>
          <w:rFonts w:ascii="ArialMT" w:eastAsia="MS-Gothic" w:hAnsi="ArialMT" w:cs="ArialMT"/>
          <w:sz w:val="24"/>
          <w:szCs w:val="24"/>
        </w:rPr>
        <w:t xml:space="preserve"> </w:t>
      </w:r>
      <w:r>
        <w:rPr>
          <w:rFonts w:ascii="ArialMT" w:eastAsia="MS-Gothic" w:hAnsi="ArialMT" w:cs="ArialMT"/>
          <w:sz w:val="24"/>
          <w:szCs w:val="24"/>
        </w:rPr>
        <w:t>francois.pompanon@univ-grenoble-alpes.fr</w:t>
      </w:r>
    </w:p>
    <w:p w:rsidR="00F71399" w:rsidRDefault="00F71399">
      <w:pPr>
        <w:widowControl w:val="0"/>
        <w:tabs>
          <w:tab w:val="left" w:pos="3969"/>
        </w:tabs>
        <w:spacing w:after="120" w:line="240" w:lineRule="auto"/>
        <w:ind w:right="-6"/>
        <w:rPr>
          <w:rFonts w:ascii="ArialMT" w:eastAsia="MS-Gothic" w:hAnsi="ArialMT" w:cs="ArialMT"/>
          <w:sz w:val="24"/>
          <w:szCs w:val="24"/>
        </w:rPr>
      </w:pPr>
    </w:p>
    <w:p w:rsidR="00F71399" w:rsidRDefault="00F7139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  <w:u w:val="single"/>
        </w:rPr>
        <w:t xml:space="preserve">Titre du projet </w:t>
      </w:r>
      <w:r>
        <w:rPr>
          <w:rFonts w:ascii="ArialMT" w:hAnsi="ArialMT" w:cs="ArialMT"/>
          <w:b/>
          <w:sz w:val="24"/>
          <w:szCs w:val="24"/>
        </w:rPr>
        <w:t>: Rôle des introgressions au cours d’un processus de domestication animale</w:t>
      </w:r>
    </w:p>
    <w:p w:rsidR="00F71399" w:rsidRDefault="00F7139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</w:rPr>
      </w:pP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  <w:u w:val="single"/>
        </w:rPr>
        <w:t>Objectifs recherchés (3 lignes max) :</w:t>
      </w: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</w:rPr>
      </w:pPr>
      <w:r>
        <w:rPr>
          <w:rFonts w:ascii="Helvetica" w:hAnsi="Helvetica"/>
        </w:rPr>
        <w:t>Evaluer les conséquences de l’hybridation avec les espèces sauvages au cour</w:t>
      </w:r>
      <w:r>
        <w:rPr>
          <w:rFonts w:ascii="Helvetica" w:hAnsi="Helvetica"/>
        </w:rPr>
        <w:t xml:space="preserve">s de la domestication de la chèvre, en identifiant les régions génomiques </w:t>
      </w:r>
      <w:proofErr w:type="spellStart"/>
      <w:r>
        <w:rPr>
          <w:rFonts w:ascii="Helvetica" w:eastAsia="Calibri" w:hAnsi="Helvetica"/>
          <w:color w:val="00000A"/>
          <w:lang w:eastAsia="en-US"/>
        </w:rPr>
        <w:t>introgressées</w:t>
      </w:r>
      <w:proofErr w:type="spellEnd"/>
      <w:r>
        <w:rPr>
          <w:rFonts w:ascii="Helvetica" w:eastAsia="Calibri" w:hAnsi="Helvetica"/>
          <w:color w:val="00000A"/>
          <w:lang w:eastAsia="en-US"/>
        </w:rPr>
        <w:t xml:space="preserve"> et en</w:t>
      </w:r>
      <w:r>
        <w:rPr>
          <w:rFonts w:ascii="Helvetica" w:hAnsi="Helvetica"/>
        </w:rPr>
        <w:t xml:space="preserve"> </w:t>
      </w:r>
      <w:r>
        <w:rPr>
          <w:rFonts w:ascii="Helvetica" w:eastAsia="Calibri" w:hAnsi="Helvetica"/>
          <w:color w:val="00000A"/>
          <w:lang w:eastAsia="en-US"/>
        </w:rPr>
        <w:t>évaluant l’importance relative des introgressions par rapport à la sélection (positive ou relâchée, naturelle ou dirigée par l’homme)</w:t>
      </w:r>
      <w:r>
        <w:rPr>
          <w:rFonts w:ascii="Helvetica" w:hAnsi="Helvetica"/>
        </w:rPr>
        <w:t xml:space="preserve">. </w:t>
      </w:r>
    </w:p>
    <w:p w:rsidR="00F71399" w:rsidRDefault="00F7139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</w:rPr>
      </w:pP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  <w:u w:val="single"/>
        </w:rPr>
        <w:t>Résumé (10 lignes max) :</w:t>
      </w:r>
    </w:p>
    <w:p w:rsidR="00F71399" w:rsidRDefault="0033130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/>
        <w:ind w:right="-6"/>
        <w:rPr>
          <w:rFonts w:ascii="ArialMT" w:hAnsi="ArialMT" w:cs="ArialMT"/>
        </w:rPr>
      </w:pPr>
      <w:r>
        <w:rPr>
          <w:rFonts w:ascii="Helvetica" w:hAnsi="Helvetica" w:cs="ArialMT"/>
        </w:rPr>
        <w:t xml:space="preserve">L’hybridation joue un rôle important dans la diversification et l’adaptation des espèces, les transferts de gènes induits conduisant à des changements génomiques rapides. Au cours de la domestication, ce processus a joué un rôle probablement beaucoup plus </w:t>
      </w:r>
      <w:r>
        <w:rPr>
          <w:rFonts w:ascii="Helvetica" w:hAnsi="Helvetica" w:cs="ArialMT"/>
        </w:rPr>
        <w:t xml:space="preserve">important qu’initialement prévu. Des exemples </w:t>
      </w:r>
      <w:proofErr w:type="gramStart"/>
      <w:r>
        <w:rPr>
          <w:rFonts w:ascii="Helvetica" w:hAnsi="Helvetica" w:cs="ArialMT"/>
        </w:rPr>
        <w:t>récents</w:t>
      </w:r>
      <w:proofErr w:type="gramEnd"/>
      <w:r>
        <w:rPr>
          <w:rFonts w:ascii="Helvetica" w:hAnsi="Helvetica" w:cs="ArialMT"/>
        </w:rPr>
        <w:t xml:space="preserve"> montrent l’importance d’allèles d’origine sauvage dans la réalisation de fonctions essentielles comme l’adaptation à l’altitude chez le yack et le mouton. Toutefois, les informations disponibles ciblent</w:t>
      </w:r>
      <w:r>
        <w:rPr>
          <w:rFonts w:ascii="Helvetica" w:hAnsi="Helvetica" w:cs="ArialMT"/>
        </w:rPr>
        <w:t xml:space="preserve"> des races et </w:t>
      </w:r>
      <w:r>
        <w:rPr>
          <w:rFonts w:ascii="Helvetica" w:eastAsia="Calibri" w:hAnsi="Helvetica"/>
          <w:color w:val="00000A"/>
          <w:lang w:eastAsia="en-US"/>
        </w:rPr>
        <w:t>des</w:t>
      </w:r>
      <w:r>
        <w:rPr>
          <w:rFonts w:ascii="Helvetica" w:hAnsi="Helvetica" w:cs="ArialMT"/>
        </w:rPr>
        <w:t xml:space="preserve"> caractères adaptatifs ou </w:t>
      </w:r>
      <w:r>
        <w:rPr>
          <w:rFonts w:ascii="Helvetica" w:eastAsia="Calibri" w:hAnsi="Helvetica"/>
          <w:color w:val="00000A"/>
          <w:lang w:eastAsia="en-US"/>
        </w:rPr>
        <w:t>zootechniques bien particuliers</w:t>
      </w:r>
      <w:r>
        <w:rPr>
          <w:rFonts w:ascii="Helvetica" w:hAnsi="Helvetica" w:cs="ArialMT"/>
        </w:rPr>
        <w:t xml:space="preserve">, et l'ampleur </w:t>
      </w:r>
      <w:r>
        <w:rPr>
          <w:rFonts w:ascii="Helvetica" w:eastAsia="Calibri" w:hAnsi="Helvetica"/>
          <w:color w:val="00000A"/>
          <w:lang w:eastAsia="en-US"/>
        </w:rPr>
        <w:t>des</w:t>
      </w:r>
      <w:r>
        <w:rPr>
          <w:rFonts w:ascii="Helvetica" w:hAnsi="Helvetica" w:cs="ArialMT"/>
        </w:rPr>
        <w:t xml:space="preserve"> phénomènes d’introgression reste inconnue. </w:t>
      </w:r>
      <w:r>
        <w:rPr>
          <w:rFonts w:ascii="Helvetica" w:hAnsi="Helvetica" w:cs="ArialMT"/>
        </w:rPr>
        <w:t xml:space="preserve">Le.la </w:t>
      </w:r>
      <w:proofErr w:type="spellStart"/>
      <w:proofErr w:type="gramStart"/>
      <w:r>
        <w:rPr>
          <w:rFonts w:ascii="Helvetica" w:hAnsi="Helvetica" w:cs="ArialMT"/>
        </w:rPr>
        <w:t>candidat.</w:t>
      </w:r>
      <w:r>
        <w:rPr>
          <w:rFonts w:ascii="Helvetica" w:eastAsia="Calibri" w:hAnsi="Helvetica"/>
          <w:color w:val="00000A"/>
          <w:lang w:eastAsia="en-US"/>
        </w:rPr>
        <w:t>e</w:t>
      </w:r>
      <w:proofErr w:type="spellEnd"/>
      <w:proofErr w:type="gramEnd"/>
      <w:r>
        <w:rPr>
          <w:rFonts w:ascii="Helvetica" w:hAnsi="Helvetica" w:cs="ArialMT"/>
        </w:rPr>
        <w:t xml:space="preserve"> analysera plusieurs centaines de génomes produits par le consortium international </w:t>
      </w:r>
      <w:hyperlink r:id="rId7">
        <w:proofErr w:type="spellStart"/>
        <w:r>
          <w:rPr>
            <w:rStyle w:val="LienInternet"/>
            <w:rFonts w:ascii="Helvetica" w:hAnsi="Helvetica" w:cs="ArialMT"/>
            <w:lang w:val="fr-FR"/>
          </w:rPr>
          <w:t>Vargoats</w:t>
        </w:r>
        <w:proofErr w:type="spellEnd"/>
      </w:hyperlink>
      <w:r>
        <w:rPr>
          <w:rFonts w:ascii="Helvetica" w:hAnsi="Helvetica" w:cs="ArialMT"/>
        </w:rPr>
        <w:t xml:space="preserve"> pour identifier</w:t>
      </w:r>
      <w:r>
        <w:rPr>
          <w:rFonts w:ascii="Helvetica" w:eastAsia="Calibri" w:hAnsi="Helvetica"/>
          <w:color w:val="00000A"/>
          <w:lang w:eastAsia="en-US"/>
        </w:rPr>
        <w:t xml:space="preserve"> les</w:t>
      </w:r>
      <w:r>
        <w:rPr>
          <w:rFonts w:ascii="Helvetica" w:hAnsi="Helvetica" w:cs="ArialMT"/>
        </w:rPr>
        <w:t xml:space="preserve"> régions génomiques </w:t>
      </w:r>
      <w:proofErr w:type="spellStart"/>
      <w:r>
        <w:rPr>
          <w:rFonts w:ascii="Helvetica" w:hAnsi="Helvetica" w:cs="ArialMT"/>
        </w:rPr>
        <w:t>introgressées</w:t>
      </w:r>
      <w:proofErr w:type="spellEnd"/>
      <w:r>
        <w:rPr>
          <w:rFonts w:ascii="Helvetica" w:hAnsi="Helvetica" w:cs="ArialMT"/>
        </w:rPr>
        <w:t xml:space="preserve"> à partir d’aegagres et bouquetins, et évaluer leur impact sur la structuration des génomes domestiques afin de préciser l’histoire sélective (adaptation, am</w:t>
      </w:r>
      <w:r>
        <w:rPr>
          <w:rFonts w:ascii="Helvetica" w:hAnsi="Helvetica" w:cs="ArialMT"/>
        </w:rPr>
        <w:t>élioration) et démographique (migrations, fondations) de la chèvre.</w:t>
      </w:r>
    </w:p>
    <w:p w:rsidR="00F71399" w:rsidRDefault="00F7139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/>
        <w:ind w:right="-6"/>
        <w:rPr>
          <w:rFonts w:ascii="ArialMT" w:hAnsi="ArialMT" w:cs="ArialMT"/>
        </w:rPr>
      </w:pP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Approches et matériel utilisés (3 lignes max) : </w:t>
      </w:r>
    </w:p>
    <w:p w:rsidR="00F71399" w:rsidRDefault="0033130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/>
        <w:ind w:right="-6"/>
        <w:rPr>
          <w:rFonts w:ascii="ArialMT" w:hAnsi="ArialMT" w:cs="ArialMT"/>
        </w:rPr>
      </w:pPr>
      <w:r>
        <w:rPr>
          <w:rFonts w:ascii="Helvetica" w:hAnsi="Helvetica" w:cs="ArialMT"/>
        </w:rPr>
        <w:t xml:space="preserve">Le.la </w:t>
      </w:r>
      <w:proofErr w:type="spellStart"/>
      <w:proofErr w:type="gramStart"/>
      <w:r>
        <w:rPr>
          <w:rFonts w:ascii="Helvetica" w:hAnsi="Helvetica" w:cs="ArialMT"/>
        </w:rPr>
        <w:t>candidat.</w:t>
      </w:r>
      <w:r>
        <w:rPr>
          <w:rFonts w:ascii="Helvetica" w:eastAsia="Calibri" w:hAnsi="Helvetica"/>
          <w:color w:val="00000A"/>
          <w:lang w:eastAsia="en-US"/>
        </w:rPr>
        <w:t>e</w:t>
      </w:r>
      <w:proofErr w:type="spellEnd"/>
      <w:proofErr w:type="gramEnd"/>
      <w:r>
        <w:rPr>
          <w:rFonts w:ascii="Helvetica" w:hAnsi="Helvetica" w:cs="ArialMT"/>
        </w:rPr>
        <w:t xml:space="preserve"> analysera un jeu de données de plusieurs centaines de séquences génomiques par des approches </w:t>
      </w:r>
      <w:proofErr w:type="spellStart"/>
      <w:r>
        <w:rPr>
          <w:rFonts w:ascii="Helvetica" w:hAnsi="Helvetica" w:cs="ArialMT"/>
        </w:rPr>
        <w:t>bioinformatiques</w:t>
      </w:r>
      <w:proofErr w:type="spellEnd"/>
      <w:r>
        <w:rPr>
          <w:rFonts w:ascii="Helvetica" w:hAnsi="Helvetica" w:cs="ArialMT"/>
        </w:rPr>
        <w:t xml:space="preserve"> (approches </w:t>
      </w:r>
      <w:r>
        <w:rPr>
          <w:rFonts w:ascii="Helvetica" w:hAnsi="Helvetica" w:cs="ArialMT"/>
        </w:rPr>
        <w:t xml:space="preserve">génome complets et calcul de statistiques pour détection des régions sous sélection, des régions </w:t>
      </w:r>
      <w:proofErr w:type="spellStart"/>
      <w:r>
        <w:rPr>
          <w:rFonts w:ascii="Helvetica" w:hAnsi="Helvetica" w:cs="ArialMT"/>
        </w:rPr>
        <w:t>introgressées</w:t>
      </w:r>
      <w:proofErr w:type="spellEnd"/>
      <w:r>
        <w:rPr>
          <w:rFonts w:ascii="Helvetica" w:hAnsi="Helvetica" w:cs="ArialMT"/>
        </w:rPr>
        <w:t>).</w:t>
      </w:r>
    </w:p>
    <w:p w:rsidR="00F71399" w:rsidRDefault="00F7139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/>
        <w:ind w:right="-6"/>
        <w:rPr>
          <w:rFonts w:ascii="ArialMT" w:hAnsi="ArialMT" w:cs="ArialMT"/>
        </w:rPr>
      </w:pP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Publications pertinentes de l’équipe (3 max) : </w:t>
      </w: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</w:rPr>
      </w:pPr>
      <w:r>
        <w:rPr>
          <w:rFonts w:ascii="ArialMT" w:hAnsi="ArialMT" w:cs="ArialMT"/>
        </w:rPr>
        <w:t xml:space="preserve">• Alberto et al. 2018 Convergent </w:t>
      </w:r>
      <w:proofErr w:type="spellStart"/>
      <w:r>
        <w:rPr>
          <w:rFonts w:ascii="ArialMT" w:hAnsi="ArialMT" w:cs="ArialMT"/>
        </w:rPr>
        <w:t>genomic</w:t>
      </w:r>
      <w:proofErr w:type="spellEnd"/>
      <w:r>
        <w:rPr>
          <w:rFonts w:ascii="ArialMT" w:hAnsi="ArialMT" w:cs="ArialMT"/>
        </w:rPr>
        <w:t xml:space="preserve"> signatures of domestication in </w:t>
      </w:r>
      <w:proofErr w:type="spellStart"/>
      <w:r>
        <w:rPr>
          <w:rFonts w:ascii="ArialMT" w:hAnsi="ArialMT" w:cs="ArialMT"/>
        </w:rPr>
        <w:t>sheep</w:t>
      </w:r>
      <w:proofErr w:type="spellEnd"/>
      <w:r>
        <w:rPr>
          <w:rFonts w:ascii="ArialMT" w:hAnsi="ArialMT" w:cs="ArialMT"/>
        </w:rPr>
        <w:t xml:space="preserve"> and </w:t>
      </w:r>
      <w:proofErr w:type="spellStart"/>
      <w:r>
        <w:rPr>
          <w:rFonts w:ascii="ArialMT" w:hAnsi="ArialMT" w:cs="ArialMT"/>
        </w:rPr>
        <w:t>goats</w:t>
      </w:r>
      <w:proofErr w:type="spellEnd"/>
      <w:r>
        <w:rPr>
          <w:rFonts w:ascii="ArialMT" w:hAnsi="ArialMT" w:cs="ArialMT"/>
        </w:rPr>
        <w:t>. Natur</w:t>
      </w:r>
      <w:r>
        <w:rPr>
          <w:rFonts w:ascii="ArialMT" w:hAnsi="ArialMT" w:cs="ArialMT"/>
        </w:rPr>
        <w:t xml:space="preserve">e Communications, </w:t>
      </w:r>
      <w:proofErr w:type="gramStart"/>
      <w:r>
        <w:rPr>
          <w:rFonts w:ascii="ArialMT" w:hAnsi="ArialMT" w:cs="ArialMT"/>
        </w:rPr>
        <w:t>9:</w:t>
      </w:r>
      <w:proofErr w:type="gramEnd"/>
      <w:r>
        <w:rPr>
          <w:rFonts w:ascii="ArialMT" w:hAnsi="ArialMT" w:cs="ArialMT"/>
        </w:rPr>
        <w:t>813.</w:t>
      </w: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</w:rPr>
      </w:pPr>
      <w:r>
        <w:rPr>
          <w:rFonts w:ascii="ArialMT" w:hAnsi="ArialMT" w:cs="ArialMT"/>
        </w:rPr>
        <w:t xml:space="preserve">• </w:t>
      </w:r>
      <w:proofErr w:type="spellStart"/>
      <w:r>
        <w:rPr>
          <w:rFonts w:ascii="ArialMT" w:hAnsi="ArialMT" w:cs="ArialMT"/>
        </w:rPr>
        <w:t>Cumer</w:t>
      </w:r>
      <w:proofErr w:type="spellEnd"/>
      <w:r>
        <w:rPr>
          <w:rFonts w:ascii="ArialMT" w:hAnsi="ArialMT" w:cs="ArialMT"/>
        </w:rPr>
        <w:t xml:space="preserve"> et al.  2021 </w:t>
      </w:r>
      <w:proofErr w:type="spellStart"/>
      <w:r>
        <w:rPr>
          <w:rFonts w:ascii="ArialMT" w:hAnsi="ArialMT" w:cs="ArialMT"/>
        </w:rPr>
        <w:t>Genome-wide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detection</w:t>
      </w:r>
      <w:proofErr w:type="spellEnd"/>
      <w:r>
        <w:rPr>
          <w:rFonts w:ascii="ArialMT" w:hAnsi="ArialMT" w:cs="ArialMT"/>
        </w:rPr>
        <w:t xml:space="preserve"> of structural variations </w:t>
      </w:r>
      <w:proofErr w:type="spellStart"/>
      <w:r>
        <w:rPr>
          <w:rFonts w:ascii="ArialMT" w:hAnsi="ArialMT" w:cs="ArialMT"/>
        </w:rPr>
        <w:t>reveals</w:t>
      </w:r>
      <w:proofErr w:type="spellEnd"/>
      <w:r>
        <w:rPr>
          <w:rFonts w:ascii="ArialMT" w:hAnsi="ArialMT" w:cs="ArialMT"/>
        </w:rPr>
        <w:t xml:space="preserve"> new </w:t>
      </w:r>
      <w:proofErr w:type="spellStart"/>
      <w:r>
        <w:rPr>
          <w:rFonts w:ascii="ArialMT" w:hAnsi="ArialMT" w:cs="ArialMT"/>
        </w:rPr>
        <w:t>genomic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regions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associated</w:t>
      </w:r>
      <w:proofErr w:type="spellEnd"/>
      <w:r>
        <w:rPr>
          <w:rFonts w:ascii="ArialMT" w:hAnsi="ArialMT" w:cs="ArialMT"/>
        </w:rPr>
        <w:t xml:space="preserve"> to domestication in </w:t>
      </w:r>
      <w:proofErr w:type="spellStart"/>
      <w:r>
        <w:rPr>
          <w:rFonts w:ascii="ArialMT" w:hAnsi="ArialMT" w:cs="ArialMT"/>
        </w:rPr>
        <w:t>small</w:t>
      </w:r>
      <w:proofErr w:type="spellEnd"/>
      <w:r>
        <w:rPr>
          <w:rFonts w:ascii="ArialMT" w:hAnsi="ArialMT" w:cs="ArialMT"/>
        </w:rPr>
        <w:t xml:space="preserve"> ruminants. </w:t>
      </w:r>
      <w:proofErr w:type="spellStart"/>
      <w:r>
        <w:rPr>
          <w:rFonts w:ascii="ArialMT" w:hAnsi="ArialMT" w:cs="ArialMT"/>
        </w:rPr>
        <w:t>Genome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Biology</w:t>
      </w:r>
      <w:proofErr w:type="spellEnd"/>
      <w:r>
        <w:rPr>
          <w:rFonts w:ascii="ArialMT" w:hAnsi="ArialMT" w:cs="ArialMT"/>
        </w:rPr>
        <w:t xml:space="preserve"> and Evolution, 13(8).</w:t>
      </w: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</w:rPr>
      </w:pPr>
      <w:r>
        <w:rPr>
          <w:rFonts w:ascii="ArialMT" w:hAnsi="ArialMT" w:cs="ArialMT"/>
        </w:rPr>
        <w:t xml:space="preserve">• Denoyelle et al. 2021. </w:t>
      </w:r>
      <w:proofErr w:type="spellStart"/>
      <w:r>
        <w:rPr>
          <w:rFonts w:ascii="ArialMT" w:hAnsi="ArialMT" w:cs="ArialMT"/>
        </w:rPr>
        <w:t>Vargoats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proofErr w:type="gramStart"/>
      <w:r>
        <w:rPr>
          <w:rFonts w:ascii="ArialMT" w:hAnsi="ArialMT" w:cs="ArialMT"/>
        </w:rPr>
        <w:t>project</w:t>
      </w:r>
      <w:proofErr w:type="spellEnd"/>
      <w:r>
        <w:rPr>
          <w:rFonts w:ascii="ArialMT" w:hAnsi="ArialMT" w:cs="ArialMT"/>
        </w:rPr>
        <w:t>:</w:t>
      </w:r>
      <w:proofErr w:type="gram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a</w:t>
      </w:r>
      <w:proofErr w:type="spellEnd"/>
      <w:r>
        <w:rPr>
          <w:rFonts w:ascii="ArialMT" w:hAnsi="ArialMT" w:cs="ArialMT"/>
        </w:rPr>
        <w:t xml:space="preserve"> 1,160</w:t>
      </w:r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whole-genome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sequence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dataset</w:t>
      </w:r>
      <w:proofErr w:type="spellEnd"/>
      <w:r>
        <w:rPr>
          <w:rFonts w:ascii="ArialMT" w:hAnsi="ArialMT" w:cs="ArialMT"/>
        </w:rPr>
        <w:t xml:space="preserve"> to </w:t>
      </w:r>
      <w:proofErr w:type="spellStart"/>
      <w:r>
        <w:rPr>
          <w:rFonts w:ascii="ArialMT" w:hAnsi="ArialMT" w:cs="ArialMT"/>
        </w:rPr>
        <w:t>dissect</w:t>
      </w:r>
      <w:proofErr w:type="spell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  <w:i/>
          <w:iCs/>
        </w:rPr>
        <w:t xml:space="preserve">Capra </w:t>
      </w:r>
      <w:proofErr w:type="spellStart"/>
      <w:r>
        <w:rPr>
          <w:rFonts w:ascii="ArialMT" w:hAnsi="ArialMT" w:cs="ArialMT"/>
          <w:i/>
          <w:iCs/>
        </w:rPr>
        <w:t>hircus</w:t>
      </w:r>
      <w:proofErr w:type="spellEnd"/>
      <w:r>
        <w:rPr>
          <w:rFonts w:ascii="ArialMT" w:hAnsi="ArialMT" w:cs="ArialMT"/>
        </w:rPr>
        <w:t xml:space="preserve"> global </w:t>
      </w:r>
      <w:proofErr w:type="spellStart"/>
      <w:r>
        <w:rPr>
          <w:rFonts w:ascii="ArialMT" w:hAnsi="ArialMT" w:cs="ArialMT"/>
        </w:rPr>
        <w:t>diversity</w:t>
      </w:r>
      <w:proofErr w:type="spellEnd"/>
      <w:r>
        <w:rPr>
          <w:rFonts w:ascii="ArialMT" w:hAnsi="ArialMT" w:cs="ArialMT"/>
        </w:rPr>
        <w:t xml:space="preserve">. </w:t>
      </w:r>
      <w:proofErr w:type="spellStart"/>
      <w:r>
        <w:rPr>
          <w:rFonts w:ascii="ArialMT" w:hAnsi="ArialMT" w:cs="ArialMT"/>
        </w:rPr>
        <w:t>Genetics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Selection</w:t>
      </w:r>
      <w:proofErr w:type="spellEnd"/>
      <w:r>
        <w:rPr>
          <w:rFonts w:ascii="ArialMT" w:hAnsi="ArialMT" w:cs="ArialMT"/>
        </w:rPr>
        <w:t xml:space="preserve"> Evolution, 53(86).</w:t>
      </w:r>
    </w:p>
    <w:p w:rsidR="00F71399" w:rsidRDefault="00F7139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</w:rPr>
      </w:pP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Domaines de compétences et d’expertise souhaités (quelques mots clefs) : </w:t>
      </w:r>
    </w:p>
    <w:p w:rsidR="00F71399" w:rsidRDefault="0033130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</w:rPr>
      </w:pPr>
      <w:r>
        <w:rPr>
          <w:rFonts w:ascii="ArialMT" w:hAnsi="ArialMT" w:cs="ArialMT"/>
        </w:rPr>
        <w:t xml:space="preserve">Compétence en </w:t>
      </w:r>
      <w:proofErr w:type="spellStart"/>
      <w:r>
        <w:rPr>
          <w:rFonts w:ascii="ArialMT" w:hAnsi="ArialMT" w:cs="ArialMT"/>
        </w:rPr>
        <w:t>Bioinformatique</w:t>
      </w:r>
      <w:proofErr w:type="spellEnd"/>
      <w:r>
        <w:rPr>
          <w:rFonts w:ascii="ArialMT" w:hAnsi="ArialMT" w:cs="ArialMT"/>
        </w:rPr>
        <w:t xml:space="preserve"> et analyse de données génomiques ; intér</w:t>
      </w:r>
      <w:r>
        <w:rPr>
          <w:rFonts w:ascii="ArialMT" w:hAnsi="ArialMT" w:cs="ArialMT"/>
        </w:rPr>
        <w:t>êt pour la biologie évolutive.</w:t>
      </w:r>
    </w:p>
    <w:p w:rsidR="00F71399" w:rsidRDefault="00F7139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</w:rPr>
      </w:pPr>
    </w:p>
    <w:p w:rsidR="00F71399" w:rsidRDefault="00F7139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</w:rPr>
      </w:pPr>
    </w:p>
    <w:sectPr w:rsidR="00F71399">
      <w:headerReference w:type="default" r:id="rId8"/>
      <w:pgSz w:w="11906" w:h="16838"/>
      <w:pgMar w:top="851" w:right="566" w:bottom="567" w:left="85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1309">
      <w:pPr>
        <w:spacing w:after="0" w:line="240" w:lineRule="auto"/>
      </w:pPr>
      <w:r>
        <w:separator/>
      </w:r>
    </w:p>
  </w:endnote>
  <w:endnote w:type="continuationSeparator" w:id="0">
    <w:p w:rsidR="00000000" w:rsidRDefault="003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01"/>
    <w:family w:val="roman"/>
    <w:pitch w:val="variable"/>
  </w:font>
  <w:font w:name="MS-Gothic">
    <w:altName w:val="Cambria"/>
    <w:charset w:val="01"/>
    <w:family w:val="roman"/>
    <w:pitch w:val="variable"/>
  </w:font>
  <w:font w:name="AppleMyungjo">
    <w:panose1 w:val="00000000000000000000"/>
    <w:charset w:val="00"/>
    <w:family w:val="roman"/>
    <w:notTrueType/>
    <w:pitch w:val="default"/>
  </w:font>
  <w:font w:name="Helvetica">
    <w:panose1 w:val="020B0604020202020204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1309">
      <w:pPr>
        <w:spacing w:after="0" w:line="240" w:lineRule="auto"/>
      </w:pPr>
      <w:r>
        <w:separator/>
      </w:r>
    </w:p>
  </w:footnote>
  <w:footnote w:type="continuationSeparator" w:id="0">
    <w:p w:rsidR="00000000" w:rsidRDefault="003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99" w:rsidRDefault="00331309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rPr>
        <w:noProof/>
      </w:rPr>
      <w:drawing>
        <wp:inline distT="0" distB="0" distL="0" distR="0">
          <wp:extent cx="716280" cy="472440"/>
          <wp:effectExtent l="0" t="0" r="0" b="0"/>
          <wp:docPr id="1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ascii="Arial Black" w:hAnsi="Arial Black"/>
        <w:b/>
        <w:sz w:val="24"/>
        <w:szCs w:val="24"/>
        <w:lang w:val="en-US"/>
      </w:rPr>
      <w:t xml:space="preserve">Master 2 </w:t>
    </w:r>
    <w:proofErr w:type="spellStart"/>
    <w:r>
      <w:rPr>
        <w:rFonts w:ascii="Arial Black" w:hAnsi="Arial Black"/>
        <w:b/>
        <w:sz w:val="24"/>
        <w:szCs w:val="24"/>
        <w:lang w:val="en-US"/>
      </w:rPr>
      <w:t>Biodiversité</w:t>
    </w:r>
    <w:proofErr w:type="spellEnd"/>
    <w:r>
      <w:rPr>
        <w:rFonts w:ascii="Arial Black" w:hAnsi="Arial Black"/>
        <w:b/>
        <w:sz w:val="24"/>
        <w:szCs w:val="24"/>
        <w:lang w:val="en-US"/>
      </w:rPr>
      <w:t xml:space="preserve">, </w:t>
    </w:r>
    <w:proofErr w:type="spellStart"/>
    <w:r>
      <w:rPr>
        <w:rFonts w:ascii="Arial Black" w:hAnsi="Arial Black"/>
        <w:b/>
        <w:sz w:val="24"/>
        <w:szCs w:val="24"/>
        <w:lang w:val="en-US"/>
      </w:rPr>
      <w:t>Ecologie</w:t>
    </w:r>
    <w:proofErr w:type="spellEnd"/>
    <w:r>
      <w:rPr>
        <w:rFonts w:ascii="Arial Black" w:hAnsi="Arial Black"/>
        <w:b/>
        <w:sz w:val="24"/>
        <w:szCs w:val="24"/>
        <w:lang w:val="en-US"/>
      </w:rPr>
      <w:t>, Evolution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99"/>
    <w:rsid w:val="00331309"/>
    <w:rsid w:val="00F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62509-D136-4B6E-9B3E-3FFFF11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pPr>
      <w:spacing w:after="200" w:line="276" w:lineRule="auto"/>
    </w:pPr>
    <w:rPr>
      <w:rFonts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locked/>
    <w:rsid w:val="00624AC9"/>
    <w:rPr>
      <w:rFonts w:ascii="Calibri" w:hAnsi="Calibri" w:cs="Times New Roman"/>
      <w:lang w:val="x-none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624AC9"/>
    <w:rPr>
      <w:rFonts w:ascii="Tahoma" w:hAnsi="Tahoma" w:cs="Tahoma"/>
      <w:sz w:val="16"/>
      <w:szCs w:val="16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7874A7"/>
    <w:rPr>
      <w:rFonts w:ascii="Calibri" w:hAnsi="Calibri" w:cs="Times New Roman"/>
      <w:lang w:val="x-none" w:eastAsia="fr-FR"/>
    </w:rPr>
  </w:style>
  <w:style w:type="character" w:customStyle="1" w:styleId="LienInternet">
    <w:name w:val="Lien Internet"/>
    <w:rPr>
      <w:color w:val="000080"/>
      <w:u w:val="single"/>
      <w:lang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24AC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atgenome.org/vargoa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a.osug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dc:description/>
  <cp:lastModifiedBy>SYLVIE CANAVESIO</cp:lastModifiedBy>
  <cp:revision>2</cp:revision>
  <cp:lastPrinted>2012-05-07T09:02:00Z</cp:lastPrinted>
  <dcterms:created xsi:type="dcterms:W3CDTF">2022-06-24T08:34:00Z</dcterms:created>
  <dcterms:modified xsi:type="dcterms:W3CDTF">2022-06-24T08:34:00Z</dcterms:modified>
  <dc:language>en-GB</dc:language>
</cp:coreProperties>
</file>