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03F46453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01962">
        <w:rPr>
          <w:rFonts w:ascii="ArialMT" w:hAnsi="ArialMT" w:cs="ArialMT"/>
          <w:sz w:val="24"/>
          <w:szCs w:val="24"/>
          <w:lang w:val="en-US"/>
        </w:rPr>
        <w:t>IBS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01962">
        <w:rPr>
          <w:rFonts w:ascii="ArialMT" w:hAnsi="ArialMT" w:cs="ArialMT"/>
          <w:sz w:val="24"/>
          <w:szCs w:val="24"/>
          <w:lang w:val="en-US"/>
        </w:rPr>
        <w:t>W. Weissenhorn</w:t>
      </w:r>
    </w:p>
    <w:p w14:paraId="197072B7" w14:textId="00B41FD5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01962">
        <w:rPr>
          <w:rFonts w:ascii="ArialMT" w:hAnsi="ArialMT" w:cs="ArialMT"/>
          <w:sz w:val="24"/>
          <w:szCs w:val="24"/>
          <w:lang w:val="en-US"/>
        </w:rPr>
        <w:t>PG and GSY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01962">
        <w:rPr>
          <w:rFonts w:ascii="ArialMT" w:hAnsi="ArialMT" w:cs="ArialMT"/>
          <w:sz w:val="24"/>
          <w:szCs w:val="24"/>
          <w:lang w:val="en-US"/>
        </w:rPr>
        <w:t>C. Morlot &amp; A. Royant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18726A43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01962">
        <w:rPr>
          <w:rFonts w:ascii="ArialMT" w:hAnsi="ArialMT" w:cs="ArialMT"/>
          <w:sz w:val="24"/>
          <w:szCs w:val="24"/>
          <w:lang w:val="en-US"/>
        </w:rPr>
        <w:t>Dr Pauline Macheboeuf and Dr Sylvain Engilberge</w:t>
      </w:r>
    </w:p>
    <w:p w14:paraId="44FFBB39" w14:textId="77777777" w:rsidR="004678A1" w:rsidRDefault="004678A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7D1F3C24" w14:textId="78AAAC19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A01962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A01962">
        <w:rPr>
          <w:rFonts w:ascii="ArialMT" w:hAnsi="ArialMT" w:cs="ArialMT"/>
          <w:b/>
          <w:bCs/>
          <w:sz w:val="24"/>
          <w:szCs w:val="24"/>
          <w:lang w:val="en-US"/>
        </w:rPr>
        <w:t xml:space="preserve"> (PM)</w:t>
      </w:r>
    </w:p>
    <w:p w14:paraId="32532B5D" w14:textId="451215FD" w:rsidR="00624AC9" w:rsidRPr="00F04B61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A01962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A01962">
        <w:rPr>
          <w:rFonts w:ascii="ArialMT" w:hAnsi="ArialMT" w:cs="ArialMT"/>
          <w:b/>
          <w:bCs/>
          <w:sz w:val="24"/>
          <w:szCs w:val="24"/>
        </w:rPr>
        <w:t>d</w:t>
      </w:r>
      <w:r w:rsidRPr="00A01962">
        <w:rPr>
          <w:rFonts w:ascii="ArialMT" w:hAnsi="ArialMT" w:cs="ArialMT"/>
          <w:b/>
          <w:bCs/>
          <w:sz w:val="24"/>
          <w:szCs w:val="24"/>
        </w:rPr>
        <w:t>ress</w:t>
      </w:r>
      <w:r w:rsidR="00624AC9" w:rsidRPr="00A0196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A01962">
        <w:rPr>
          <w:rFonts w:ascii="ArialMT" w:hAnsi="ArialMT" w:cs="ArialMT"/>
          <w:sz w:val="24"/>
          <w:szCs w:val="24"/>
        </w:rPr>
        <w:t xml:space="preserve"> </w:t>
      </w:r>
      <w:r w:rsidR="00A01962" w:rsidRPr="009D0853">
        <w:rPr>
          <w:sz w:val="24"/>
          <w:szCs w:val="24"/>
        </w:rPr>
        <w:t xml:space="preserve">Institut de Biologie Structurale, Campus EPN. 71 Avenue des Martyrs. </w:t>
      </w:r>
      <w:r w:rsidR="00A01962" w:rsidRPr="009D0853">
        <w:rPr>
          <w:sz w:val="24"/>
          <w:szCs w:val="24"/>
          <w:lang w:val="en-US"/>
        </w:rPr>
        <w:t>CS 10090. Grenoble</w:t>
      </w:r>
    </w:p>
    <w:p w14:paraId="3BB3530C" w14:textId="62CA74B5" w:rsidR="00624AC9" w:rsidRPr="00AA4C48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AA4C48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AA4C48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AA4C48">
        <w:rPr>
          <w:rFonts w:ascii="ArialMT" w:hAnsi="ArialMT" w:cs="ArialMT"/>
          <w:sz w:val="24"/>
          <w:szCs w:val="24"/>
        </w:rPr>
        <w:t xml:space="preserve"> </w:t>
      </w:r>
      <w:r w:rsidR="00A01962" w:rsidRPr="00AA4C48">
        <w:rPr>
          <w:rFonts w:ascii="ArialMT" w:hAnsi="ArialMT" w:cs="ArialMT"/>
          <w:sz w:val="24"/>
          <w:szCs w:val="24"/>
        </w:rPr>
        <w:t>04 57 42 87 53</w:t>
      </w:r>
      <w:r w:rsidR="00624AC9" w:rsidRPr="00AA4C48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AA4C48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AA4C48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AA4C48">
        <w:rPr>
          <w:rFonts w:ascii="ArialMT" w:hAnsi="ArialMT" w:cs="ArialMT"/>
          <w:sz w:val="24"/>
          <w:szCs w:val="24"/>
        </w:rPr>
        <w:t xml:space="preserve"> </w:t>
      </w:r>
      <w:r w:rsidR="00A01962" w:rsidRPr="00AA4C48">
        <w:rPr>
          <w:rFonts w:ascii="ArialMT" w:hAnsi="ArialMT" w:cs="ArialMT"/>
          <w:sz w:val="24"/>
          <w:szCs w:val="24"/>
        </w:rPr>
        <w:t>Pauline.macheboeuf@ibs.fr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0BEC3C2B" w:rsidR="00F04B61" w:rsidRPr="00E03D5C" w:rsidRDefault="00704EA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0ACBE2C1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863143">
        <w:rPr>
          <w:rFonts w:ascii="ArialMT" w:hAnsi="ArialMT" w:cs="ArialMT"/>
          <w:b/>
          <w:sz w:val="24"/>
          <w:szCs w:val="24"/>
          <w:lang w:val="en-US"/>
        </w:rPr>
        <w:t>Tackling antibiotic resistance using time-resolved functional rotation crystallography</w:t>
      </w:r>
    </w:p>
    <w:p w14:paraId="292213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1B54586C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210A024A" w14:textId="640C050D" w:rsidR="00624AC9" w:rsidRPr="00F04B61" w:rsidRDefault="00A94850" w:rsidP="00A32EF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  <w:r>
        <w:rPr>
          <w:rFonts w:ascii="Arial" w:hAnsi="Arial" w:cs="Arial"/>
          <w:lang w:val="en-US"/>
        </w:rPr>
        <w:t>In order to better understand the mechanism of antibiotics recognition by their protein targets, w</w:t>
      </w:r>
      <w:r w:rsidR="005E0EA2" w:rsidRPr="009D0853">
        <w:rPr>
          <w:rFonts w:ascii="Arial" w:hAnsi="Arial" w:cs="Arial"/>
          <w:lang w:val="en-US"/>
        </w:rPr>
        <w:t xml:space="preserve">e will </w:t>
      </w:r>
      <w:r>
        <w:rPr>
          <w:rFonts w:ascii="Arial" w:hAnsi="Arial" w:cs="Arial"/>
          <w:lang w:val="en-US"/>
        </w:rPr>
        <w:t>use</w:t>
      </w:r>
      <w:r w:rsidR="005E0EA2" w:rsidRPr="009D085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combination of </w:t>
      </w:r>
      <w:r w:rsidR="005E0EA2">
        <w:rPr>
          <w:rFonts w:ascii="Arial" w:hAnsi="Arial" w:cs="Arial"/>
          <w:lang w:val="en-US"/>
        </w:rPr>
        <w:t xml:space="preserve">X-ray </w:t>
      </w:r>
      <w:r w:rsidR="005E0EA2" w:rsidRPr="009D0853">
        <w:rPr>
          <w:rFonts w:ascii="Arial" w:hAnsi="Arial" w:cs="Arial"/>
          <w:lang w:val="en-US"/>
        </w:rPr>
        <w:t>crystallography</w:t>
      </w:r>
      <w:r w:rsidR="005E0EA2">
        <w:rPr>
          <w:rFonts w:ascii="Arial" w:hAnsi="Arial" w:cs="Arial"/>
          <w:lang w:val="en-US"/>
        </w:rPr>
        <w:t xml:space="preserve"> at room temperature</w:t>
      </w:r>
      <w:r w:rsidR="005E0EA2" w:rsidRPr="009D0853">
        <w:rPr>
          <w:rFonts w:ascii="Arial" w:hAnsi="Arial" w:cs="Arial"/>
          <w:lang w:val="en-US"/>
        </w:rPr>
        <w:t xml:space="preserve"> on single crystal</w:t>
      </w:r>
      <w:r w:rsidR="005E0EA2">
        <w:rPr>
          <w:rFonts w:ascii="Arial" w:hAnsi="Arial" w:cs="Arial"/>
          <w:lang w:val="en-US"/>
        </w:rPr>
        <w:t xml:space="preserve"> </w:t>
      </w:r>
      <w:r w:rsidR="005E0EA2" w:rsidRPr="009D0853">
        <w:rPr>
          <w:rFonts w:ascii="Arial" w:hAnsi="Arial" w:cs="Arial"/>
          <w:lang w:val="en-US"/>
        </w:rPr>
        <w:t xml:space="preserve">with </w:t>
      </w:r>
      <w:r>
        <w:rPr>
          <w:rFonts w:ascii="Arial" w:hAnsi="Arial" w:cs="Arial"/>
          <w:lang w:val="en-US"/>
        </w:rPr>
        <w:t xml:space="preserve">antibiotics </w:t>
      </w:r>
      <w:r w:rsidR="005E0EA2" w:rsidRPr="009D0853">
        <w:rPr>
          <w:rFonts w:ascii="Arial" w:hAnsi="Arial" w:cs="Arial"/>
          <w:lang w:val="en-US"/>
        </w:rPr>
        <w:t>nanodroplet</w:t>
      </w:r>
      <w:r w:rsidR="005E0EA2">
        <w:rPr>
          <w:rFonts w:ascii="Arial" w:hAnsi="Arial" w:cs="Arial"/>
          <w:lang w:val="en-US"/>
        </w:rPr>
        <w:t>s</w:t>
      </w:r>
      <w:r w:rsidR="005E0EA2" w:rsidRPr="009D0853">
        <w:rPr>
          <w:rFonts w:ascii="Arial" w:hAnsi="Arial" w:cs="Arial"/>
          <w:lang w:val="en-US"/>
        </w:rPr>
        <w:t xml:space="preserve"> injection</w:t>
      </w:r>
      <w:r w:rsidR="0036744F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="0036744F">
        <w:rPr>
          <w:rFonts w:ascii="Arial" w:hAnsi="Arial" w:cs="Arial"/>
          <w:lang w:val="en-US"/>
        </w:rPr>
        <w:t>We will</w:t>
      </w:r>
      <w:r>
        <w:rPr>
          <w:rFonts w:ascii="Arial" w:hAnsi="Arial" w:cs="Arial"/>
          <w:lang w:val="en-US"/>
        </w:rPr>
        <w:t xml:space="preserve"> record </w:t>
      </w:r>
      <w:r w:rsidR="005E0EA2" w:rsidRPr="009D0853">
        <w:rPr>
          <w:rFonts w:ascii="Arial" w:hAnsi="Arial" w:cs="Arial"/>
          <w:lang w:val="en-US"/>
        </w:rPr>
        <w:t xml:space="preserve">molecular </w:t>
      </w:r>
      <w:r w:rsidR="005E0EA2">
        <w:rPr>
          <w:rFonts w:ascii="Arial" w:hAnsi="Arial" w:cs="Arial"/>
          <w:lang w:val="en-US"/>
        </w:rPr>
        <w:t>movies</w:t>
      </w:r>
      <w:r w:rsidR="005E0EA2" w:rsidRPr="009D0853">
        <w:rPr>
          <w:rFonts w:ascii="Arial" w:hAnsi="Arial" w:cs="Arial"/>
          <w:lang w:val="en-US"/>
        </w:rPr>
        <w:t xml:space="preserve"> depicting enzymatic </w:t>
      </w:r>
      <w:r w:rsidR="005E0EA2">
        <w:rPr>
          <w:rFonts w:ascii="Arial" w:hAnsi="Arial" w:cs="Arial"/>
          <w:lang w:val="en-US"/>
        </w:rPr>
        <w:t>activit</w:t>
      </w:r>
      <w:r>
        <w:rPr>
          <w:rFonts w:ascii="Arial" w:hAnsi="Arial" w:cs="Arial"/>
          <w:lang w:val="en-US"/>
        </w:rPr>
        <w:t>i</w:t>
      </w:r>
      <w:r w:rsidR="005E0EA2">
        <w:rPr>
          <w:rFonts w:ascii="Arial" w:hAnsi="Arial" w:cs="Arial"/>
          <w:lang w:val="en-US"/>
        </w:rPr>
        <w:t>es</w:t>
      </w:r>
      <w:r w:rsidR="005E0EA2" w:rsidRPr="009D0853">
        <w:rPr>
          <w:rFonts w:ascii="Arial" w:hAnsi="Arial" w:cs="Arial"/>
          <w:lang w:val="en-US"/>
        </w:rPr>
        <w:t xml:space="preserve"> and allow for atomic-scale visualization of </w:t>
      </w:r>
      <w:r w:rsidR="005E0EA2">
        <w:rPr>
          <w:rFonts w:ascii="Arial" w:hAnsi="Arial" w:cs="Arial"/>
          <w:lang w:val="en-US"/>
        </w:rPr>
        <w:t>substrates</w:t>
      </w:r>
      <w:r w:rsidR="005E0EA2" w:rsidRPr="009D0853">
        <w:rPr>
          <w:rFonts w:ascii="Arial" w:hAnsi="Arial" w:cs="Arial"/>
          <w:lang w:val="en-US"/>
        </w:rPr>
        <w:t xml:space="preserve"> binding </w:t>
      </w:r>
      <w:r w:rsidR="005E0EA2">
        <w:rPr>
          <w:rFonts w:ascii="Arial" w:hAnsi="Arial" w:cs="Arial"/>
          <w:lang w:val="en-US"/>
        </w:rPr>
        <w:t>and processing.</w:t>
      </w:r>
    </w:p>
    <w:p w14:paraId="1806A16F" w14:textId="77777777" w:rsidR="00624AC9" w:rsidRPr="00F04B61" w:rsidRDefault="00624AC9" w:rsidP="00A32EF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</w:p>
    <w:p w14:paraId="516BDCEA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721D75DF" w14:textId="027629B3" w:rsidR="00624AC9" w:rsidRPr="00F04B61" w:rsidRDefault="00F148A9" w:rsidP="00C7054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The a</w:t>
      </w:r>
      <w:r w:rsidR="00AA4C48">
        <w:rPr>
          <w:rFonts w:ascii="ArialMT" w:hAnsi="ArialMT" w:cs="ArialMT"/>
          <w:lang w:val="en-US"/>
        </w:rPr>
        <w:t xml:space="preserve">ntibiotic resistance </w:t>
      </w:r>
      <w:r>
        <w:rPr>
          <w:rFonts w:ascii="ArialMT" w:hAnsi="ArialMT" w:cs="ArialMT"/>
          <w:lang w:val="en-US"/>
        </w:rPr>
        <w:t>against</w:t>
      </w:r>
      <w:r w:rsidR="00AA4C48">
        <w:rPr>
          <w:rFonts w:ascii="ArialMT" w:hAnsi="ArialMT" w:cs="ArialMT"/>
          <w:lang w:val="en-US"/>
        </w:rPr>
        <w:t xml:space="preserve"> bacterial infections is of major concern and could lead </w:t>
      </w:r>
      <w:r w:rsidR="00C279CD">
        <w:rPr>
          <w:rFonts w:ascii="ArialMT" w:hAnsi="ArialMT" w:cs="ArialMT"/>
          <w:lang w:val="en-US"/>
        </w:rPr>
        <w:t>to over 10 million annual deaths by 2050. Th</w:t>
      </w:r>
      <w:r>
        <w:rPr>
          <w:rFonts w:ascii="ArialMT" w:hAnsi="ArialMT" w:cs="ArialMT"/>
          <w:lang w:val="en-US"/>
        </w:rPr>
        <w:t>u</w:t>
      </w:r>
      <w:r w:rsidR="00C279CD">
        <w:rPr>
          <w:rFonts w:ascii="ArialMT" w:hAnsi="ArialMT" w:cs="ArialMT"/>
          <w:lang w:val="en-US"/>
        </w:rPr>
        <w:t>s</w:t>
      </w:r>
      <w:r>
        <w:rPr>
          <w:rFonts w:ascii="ArialMT" w:hAnsi="ArialMT" w:cs="ArialMT"/>
          <w:lang w:val="en-US"/>
        </w:rPr>
        <w:t>, this</w:t>
      </w:r>
      <w:r w:rsidR="00C279CD">
        <w:rPr>
          <w:rFonts w:ascii="ArialMT" w:hAnsi="ArialMT" w:cs="ArialMT"/>
          <w:lang w:val="en-US"/>
        </w:rPr>
        <w:t xml:space="preserve"> unprecedent crisis </w:t>
      </w:r>
      <w:r>
        <w:rPr>
          <w:rFonts w:ascii="ArialMT" w:hAnsi="ArialMT" w:cs="ArialMT"/>
          <w:lang w:val="en-US"/>
        </w:rPr>
        <w:t xml:space="preserve">constantly </w:t>
      </w:r>
      <w:r w:rsidR="00C279CD">
        <w:rPr>
          <w:rFonts w:ascii="ArialMT" w:hAnsi="ArialMT" w:cs="ArialMT"/>
          <w:lang w:val="en-US"/>
        </w:rPr>
        <w:t xml:space="preserve">demands new therapeutic </w:t>
      </w:r>
      <w:r>
        <w:rPr>
          <w:rFonts w:ascii="ArialMT" w:hAnsi="ArialMT" w:cs="ArialMT"/>
          <w:lang w:val="en-US"/>
        </w:rPr>
        <w:t>molecules</w:t>
      </w:r>
      <w:r w:rsidR="00C279CD">
        <w:rPr>
          <w:rFonts w:ascii="ArialMT" w:hAnsi="ArialMT" w:cs="ArialMT"/>
          <w:lang w:val="en-US"/>
        </w:rPr>
        <w:t>. The</w:t>
      </w:r>
      <w:r>
        <w:rPr>
          <w:rFonts w:ascii="ArialMT" w:hAnsi="ArialMT" w:cs="ArialMT"/>
          <w:lang w:val="en-US"/>
        </w:rPr>
        <w:t xml:space="preserve"> major target for </w:t>
      </w:r>
      <w:r w:rsidR="0000265A">
        <w:rPr>
          <w:rFonts w:ascii="ArialMT" w:hAnsi="ArialMT" w:cs="ArialMT"/>
          <w:lang w:val="en-US"/>
        </w:rPr>
        <w:t>antibiotics</w:t>
      </w:r>
      <w:r>
        <w:rPr>
          <w:rFonts w:ascii="ArialMT" w:hAnsi="ArialMT" w:cs="ArialMT"/>
          <w:lang w:val="en-US"/>
        </w:rPr>
        <w:t xml:space="preserve"> is the</w:t>
      </w:r>
      <w:r w:rsidR="00C279CD">
        <w:rPr>
          <w:rFonts w:ascii="ArialMT" w:hAnsi="ArialMT" w:cs="ArialMT"/>
          <w:lang w:val="en-US"/>
        </w:rPr>
        <w:t xml:space="preserve"> bacterial peptidoglycan (PG)</w:t>
      </w:r>
      <w:r>
        <w:rPr>
          <w:rFonts w:ascii="ArialMT" w:hAnsi="ArialMT" w:cs="ArialMT"/>
          <w:lang w:val="en-US"/>
        </w:rPr>
        <w:t>,</w:t>
      </w:r>
      <w:r w:rsidR="00C279CD">
        <w:rPr>
          <w:rFonts w:ascii="ArialMT" w:hAnsi="ArialMT" w:cs="ArialMT"/>
          <w:lang w:val="en-US"/>
        </w:rPr>
        <w:t xml:space="preserve"> a giant macromolecular network </w:t>
      </w:r>
      <w:r>
        <w:rPr>
          <w:rFonts w:ascii="ArialMT" w:hAnsi="ArialMT" w:cs="ArialMT"/>
          <w:lang w:val="en-US"/>
        </w:rPr>
        <w:t>wrapping</w:t>
      </w:r>
      <w:r w:rsidR="00C279CD">
        <w:rPr>
          <w:rFonts w:ascii="ArialMT" w:hAnsi="ArialMT" w:cs="ArialMT"/>
          <w:lang w:val="en-US"/>
        </w:rPr>
        <w:t xml:space="preserve"> the bacterial ce</w:t>
      </w:r>
      <w:r w:rsidR="006B6B32">
        <w:rPr>
          <w:rFonts w:ascii="ArialMT" w:hAnsi="ArialMT" w:cs="ArialMT"/>
          <w:lang w:val="en-US"/>
        </w:rPr>
        <w:t>l</w:t>
      </w:r>
      <w:r w:rsidR="00C279CD">
        <w:rPr>
          <w:rFonts w:ascii="ArialMT" w:hAnsi="ArialMT" w:cs="ArialMT"/>
          <w:lang w:val="en-US"/>
        </w:rPr>
        <w:t>l</w:t>
      </w:r>
      <w:r>
        <w:rPr>
          <w:rFonts w:ascii="ArialMT" w:hAnsi="ArialMT" w:cs="ArialMT"/>
          <w:lang w:val="en-US"/>
        </w:rPr>
        <w:t xml:space="preserve"> that is essential for </w:t>
      </w:r>
      <w:r w:rsidR="0000265A">
        <w:rPr>
          <w:rFonts w:ascii="ArialMT" w:hAnsi="ArialMT" w:cs="ArialMT"/>
          <w:lang w:val="en-US"/>
        </w:rPr>
        <w:t>its</w:t>
      </w:r>
      <w:r>
        <w:rPr>
          <w:rFonts w:ascii="ArialMT" w:hAnsi="ArialMT" w:cs="ArialMT"/>
          <w:lang w:val="en-US"/>
        </w:rPr>
        <w:t xml:space="preserve"> survival</w:t>
      </w:r>
      <w:r w:rsidR="00C279CD">
        <w:rPr>
          <w:rFonts w:ascii="ArialMT" w:hAnsi="ArialMT" w:cs="ArialMT"/>
          <w:lang w:val="en-US"/>
        </w:rPr>
        <w:t xml:space="preserve">. The </w:t>
      </w:r>
      <w:r w:rsidR="00C279CD" w:rsidRPr="00C279CD">
        <w:rPr>
          <w:rFonts w:ascii="Symbol" w:hAnsi="Symbol" w:cs="ArialMT"/>
          <w:lang w:val="en-US"/>
        </w:rPr>
        <w:t>b</w:t>
      </w:r>
      <w:r w:rsidR="00C279CD">
        <w:rPr>
          <w:rFonts w:ascii="ArialMT" w:hAnsi="ArialMT" w:cs="ArialMT"/>
          <w:lang w:val="en-US"/>
        </w:rPr>
        <w:t xml:space="preserve">-lactam antibiotics such as penicillins, cephalosporins and carbapenems have been widely used for decades and target enzymes involved in the PG biosynthesis, i.e., the Penicillin-Binding Proteins (PBPs). </w:t>
      </w:r>
      <w:r w:rsidR="006B6B32">
        <w:rPr>
          <w:rFonts w:ascii="ArialMT" w:hAnsi="ArialMT" w:cs="ArialMT"/>
          <w:lang w:val="en-US"/>
        </w:rPr>
        <w:t xml:space="preserve">In order to </w:t>
      </w:r>
      <w:r w:rsidR="0000265A">
        <w:rPr>
          <w:rFonts w:ascii="ArialMT" w:hAnsi="ArialMT" w:cs="ArialMT"/>
          <w:lang w:val="en-US"/>
        </w:rPr>
        <w:t>envisage</w:t>
      </w:r>
      <w:r w:rsidR="006B6B32">
        <w:rPr>
          <w:rFonts w:ascii="ArialMT" w:hAnsi="ArialMT" w:cs="ArialMT"/>
          <w:lang w:val="en-US"/>
        </w:rPr>
        <w:t xml:space="preserve"> the biosynthesis of new therapeutic molecules, </w:t>
      </w:r>
      <w:r w:rsidR="0000265A">
        <w:rPr>
          <w:rFonts w:ascii="ArialMT" w:hAnsi="ArialMT" w:cs="ArialMT"/>
          <w:lang w:val="en-US"/>
        </w:rPr>
        <w:t>we will need to decipher, at a molecular level, the catalytic reaction involved in antibiotics recognition by the PBP active site.</w:t>
      </w:r>
      <w:r w:rsidR="00C279CD">
        <w:rPr>
          <w:rFonts w:ascii="ArialMT" w:hAnsi="ArialMT" w:cs="ArialMT"/>
          <w:lang w:val="en-US"/>
        </w:rPr>
        <w:t xml:space="preserve"> We will use time-resolved functional rotation crystallography at room temperature using a nanodispenser that can dispense droplets of 2 to 70 nL </w:t>
      </w:r>
      <w:r w:rsidR="0000265A">
        <w:rPr>
          <w:rFonts w:ascii="ArialMT" w:hAnsi="ArialMT" w:cs="ArialMT"/>
          <w:lang w:val="en-US"/>
        </w:rPr>
        <w:t xml:space="preserve">of substrate </w:t>
      </w:r>
      <w:r w:rsidR="00C279CD">
        <w:rPr>
          <w:rFonts w:ascii="ArialMT" w:hAnsi="ArialMT" w:cs="ArialMT"/>
          <w:lang w:val="en-US"/>
        </w:rPr>
        <w:t>onto a single crystal</w:t>
      </w:r>
      <w:r w:rsidR="00A376A0">
        <w:rPr>
          <w:rFonts w:ascii="ArialMT" w:hAnsi="ArialMT" w:cs="ArialMT"/>
          <w:lang w:val="en-US"/>
        </w:rPr>
        <w:t xml:space="preserve">. </w:t>
      </w:r>
      <w:r w:rsidR="00C279CD" w:rsidRPr="00B81B49">
        <w:rPr>
          <w:rFonts w:ascii="Arial" w:hAnsi="Arial" w:cs="Arial"/>
          <w:lang w:val="en-US"/>
        </w:rPr>
        <w:t xml:space="preserve">The BM07 beamline will allow us to record low-dose room temperature datasets on single crystals to monitor the conformational changes associated with the direct injection of </w:t>
      </w:r>
      <w:r w:rsidR="00B945F0">
        <w:rPr>
          <w:rFonts w:ascii="Arial" w:hAnsi="Arial" w:cs="Arial"/>
          <w:lang w:val="en-US"/>
        </w:rPr>
        <w:t>antibiotics</w:t>
      </w:r>
      <w:r w:rsidR="00C279CD" w:rsidRPr="00B81B49">
        <w:rPr>
          <w:rFonts w:ascii="Arial" w:hAnsi="Arial" w:cs="Arial"/>
          <w:lang w:val="en-US"/>
        </w:rPr>
        <w:t xml:space="preserve"> in a time-resolved manner.</w:t>
      </w:r>
      <w:r w:rsidR="00B945F0">
        <w:rPr>
          <w:rFonts w:ascii="Arial" w:hAnsi="Arial" w:cs="Arial"/>
          <w:lang w:val="en-US"/>
        </w:rPr>
        <w:t xml:space="preserve"> These data will inform on ligand and protein dynamics, aiding drug discovery efforts to develop new antimicrobial molecules.</w:t>
      </w:r>
    </w:p>
    <w:p w14:paraId="4E6278E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2C53453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52751809" w14:textId="1E7D9587" w:rsidR="00624AC9" w:rsidRPr="00F04B61" w:rsidRDefault="00003E19" w:rsidP="00A32EF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We will use biochemistry and X-ray crystallography techniques in order to decipher the mechanism of antibiotics recognition and acylation by PBPs.</w:t>
      </w:r>
    </w:p>
    <w:p w14:paraId="26B4FD5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867C627" w14:textId="77777777" w:rsidR="00624AC9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1672638A" w14:textId="7818B03E" w:rsidR="00AA1E18" w:rsidRPr="00A32EFE" w:rsidRDefault="00AA1E18" w:rsidP="00A32EF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" w:hAnsi="Arial" w:cs="Arial"/>
          <w:lang w:val="en-US"/>
        </w:rPr>
      </w:pPr>
      <w:r w:rsidRPr="00A32EFE">
        <w:rPr>
          <w:rFonts w:ascii="Arial" w:hAnsi="Arial" w:cs="Arial"/>
          <w:lang w:val="en-US"/>
        </w:rPr>
        <w:t xml:space="preserve">- </w:t>
      </w:r>
      <w:r w:rsidR="00F40602" w:rsidRPr="00A32EFE">
        <w:rPr>
          <w:rFonts w:ascii="Arial" w:hAnsi="Arial" w:cs="Arial"/>
          <w:lang w:val="en-US"/>
        </w:rPr>
        <w:t xml:space="preserve">P.L. Flanders, J.R Gillingham, C. Contreras-Martel, A. Dessen, E.E. Carlson, E.A. Ambrose. </w:t>
      </w:r>
      <w:r w:rsidR="00F40602" w:rsidRPr="00A32EFE">
        <w:rPr>
          <w:rStyle w:val="citation-doi"/>
          <w:rFonts w:ascii="Arial" w:hAnsi="Arial" w:cs="Arial"/>
          <w:lang w:val="en-US"/>
        </w:rPr>
        <w:t>doi: 10.1021/acschembio.5c00788. 2026</w:t>
      </w:r>
      <w:r w:rsidR="00BE28E5" w:rsidRPr="00A32EFE">
        <w:rPr>
          <w:rStyle w:val="citation-doi"/>
          <w:rFonts w:ascii="Arial" w:hAnsi="Arial" w:cs="Arial"/>
          <w:lang w:val="en-US"/>
        </w:rPr>
        <w:t>.</w:t>
      </w:r>
    </w:p>
    <w:p w14:paraId="25377D91" w14:textId="61AC34FA" w:rsidR="00624AC9" w:rsidRPr="0091344E" w:rsidRDefault="00AA1E18" w:rsidP="00A32EF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Style w:val="highwire-cite-metadata-doi"/>
          <w:rFonts w:ascii="Arial" w:hAnsi="Arial" w:cs="Arial"/>
          <w:lang w:val="en-US"/>
        </w:rPr>
      </w:pPr>
      <w:r>
        <w:rPr>
          <w:rFonts w:ascii="ArialMT" w:hAnsi="ArialMT" w:cs="ArialMT"/>
        </w:rPr>
        <w:lastRenderedPageBreak/>
        <w:t xml:space="preserve">- </w:t>
      </w:r>
      <w:r w:rsidR="00C76F02" w:rsidRPr="00C76F02">
        <w:rPr>
          <w:rFonts w:ascii="ArialMT" w:hAnsi="ArialMT" w:cs="ArialMT"/>
        </w:rPr>
        <w:t>J.M.J. Martel</w:t>
      </w:r>
      <w:r w:rsidR="00C76F02">
        <w:rPr>
          <w:rFonts w:ascii="ArialMT" w:hAnsi="ArialMT" w:cs="ArialMT"/>
        </w:rPr>
        <w:t>, N. Caramello, S. Coquille, E. Mathieu, L. Petit, P. Jacquet, A. Appolaire, F. Leonarski, V. Olieric, M. Wang, D. Madern, A. Royant, S. Engilberge</w:t>
      </w:r>
      <w:r w:rsidR="00F40602">
        <w:rPr>
          <w:rFonts w:ascii="ArialMT" w:hAnsi="ArialMT" w:cs="ArialMT"/>
        </w:rPr>
        <w:t>.</w:t>
      </w:r>
      <w:r w:rsidR="00C76F02">
        <w:rPr>
          <w:rFonts w:ascii="ArialMT" w:hAnsi="ArialMT" w:cs="ArialMT"/>
        </w:rPr>
        <w:t xml:space="preserve"> </w:t>
      </w:r>
      <w:r w:rsidR="00C76F02" w:rsidRPr="00C76F02">
        <w:rPr>
          <w:rStyle w:val="label"/>
          <w:rFonts w:ascii="Arial" w:hAnsi="Arial" w:cs="Arial"/>
        </w:rPr>
        <w:t>doi:</w:t>
      </w:r>
      <w:r w:rsidR="00C76F02" w:rsidRPr="00C76F02">
        <w:rPr>
          <w:rStyle w:val="highwire-cite-metadata-doi"/>
          <w:rFonts w:ascii="Arial" w:hAnsi="Arial" w:cs="Arial"/>
        </w:rPr>
        <w:t xml:space="preserve"> </w:t>
      </w:r>
      <w:hyperlink r:id="rId6" w:history="1">
        <w:r w:rsidR="00C76F02" w:rsidRPr="004C3B60">
          <w:rPr>
            <w:rStyle w:val="Lienhypertexte"/>
            <w:rFonts w:ascii="Arial" w:hAnsi="Arial" w:cs="Arial"/>
          </w:rPr>
          <w:t>https://doi.org/10.64898/2026.04.24.718481</w:t>
        </w:r>
      </w:hyperlink>
      <w:r w:rsidR="00C76F02">
        <w:rPr>
          <w:rStyle w:val="highwire-cite-metadata-doi"/>
          <w:rFonts w:ascii="Arial" w:hAnsi="Arial" w:cs="Arial"/>
        </w:rPr>
        <w:t xml:space="preserve">. </w:t>
      </w:r>
      <w:r w:rsidR="00C76F02" w:rsidRPr="0091344E">
        <w:rPr>
          <w:rStyle w:val="highwire-cite-metadata-doi"/>
          <w:rFonts w:ascii="Arial" w:hAnsi="Arial" w:cs="Arial"/>
          <w:lang w:val="en-US"/>
        </w:rPr>
        <w:t>2025</w:t>
      </w:r>
    </w:p>
    <w:p w14:paraId="0ACD6AC7" w14:textId="318EE66C" w:rsidR="00624AC9" w:rsidRPr="00A32EFE" w:rsidRDefault="00A32EFE" w:rsidP="00A32EF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" w:hAnsi="Arial" w:cs="Arial"/>
        </w:rPr>
      </w:pPr>
      <w:r w:rsidRPr="00A32EFE">
        <w:rPr>
          <w:rFonts w:ascii="Arial" w:hAnsi="Arial" w:cs="Arial"/>
        </w:rPr>
        <w:t xml:space="preserve">- P. Macheboeuf, C. Contreras-Martel, V. Job, O. dideberg, A. Dessen. </w:t>
      </w:r>
      <w:r w:rsidRPr="00A32EFE">
        <w:rPr>
          <w:rStyle w:val="citation-doi"/>
          <w:rFonts w:ascii="Arial" w:hAnsi="Arial" w:cs="Arial"/>
        </w:rPr>
        <w:t>doi: 10.1111/j.1574-6976.2006.00024.x.</w:t>
      </w:r>
      <w:r>
        <w:rPr>
          <w:rStyle w:val="citation-doi"/>
          <w:rFonts w:ascii="Arial" w:hAnsi="Arial" w:cs="Arial"/>
        </w:rPr>
        <w:t xml:space="preserve"> 2006.</w:t>
      </w:r>
    </w:p>
    <w:p w14:paraId="762BC08C" w14:textId="77777777" w:rsidR="00A32EFE" w:rsidRPr="00A32EFE" w:rsidRDefault="00A32EFE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</w:rPr>
      </w:pPr>
    </w:p>
    <w:p w14:paraId="6C666337" w14:textId="25456628" w:rsidR="00624AC9" w:rsidRPr="006626F1" w:rsidRDefault="00F04B61" w:rsidP="006626F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  <w:r w:rsidR="0091344E" w:rsidRPr="0091344E">
        <w:rPr>
          <w:rFonts w:ascii="ArialMT" w:hAnsi="ArialMT" w:cs="ArialMT"/>
          <w:sz w:val="24"/>
          <w:szCs w:val="24"/>
          <w:lang w:val="en-US"/>
        </w:rPr>
        <w:t xml:space="preserve">Protein purification, </w:t>
      </w:r>
      <w:r w:rsidR="007A5AE3" w:rsidRPr="0091344E">
        <w:rPr>
          <w:rFonts w:ascii="ArialMT" w:hAnsi="ArialMT" w:cs="ArialMT"/>
          <w:sz w:val="24"/>
          <w:szCs w:val="24"/>
          <w:lang w:val="en-US"/>
        </w:rPr>
        <w:t>Biochemistry</w:t>
      </w:r>
      <w:r w:rsidR="007A5AE3">
        <w:rPr>
          <w:rFonts w:ascii="ArialMT" w:hAnsi="ArialMT" w:cs="ArialMT"/>
          <w:sz w:val="24"/>
          <w:szCs w:val="24"/>
          <w:lang w:val="en-US"/>
        </w:rPr>
        <w:t>, crystallography</w:t>
      </w: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7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4B73C" w14:textId="77777777" w:rsidR="00F30ECD" w:rsidRDefault="00F30ECD">
      <w:pPr>
        <w:spacing w:after="0" w:line="240" w:lineRule="auto"/>
      </w:pPr>
      <w:r>
        <w:separator/>
      </w:r>
    </w:p>
  </w:endnote>
  <w:endnote w:type="continuationSeparator" w:id="0">
    <w:p w14:paraId="718BD877" w14:textId="77777777" w:rsidR="00F30ECD" w:rsidRDefault="00F3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5594" w14:textId="77777777" w:rsidR="00F30ECD" w:rsidRDefault="00F30ECD">
      <w:pPr>
        <w:spacing w:after="0" w:line="240" w:lineRule="auto"/>
      </w:pPr>
      <w:r>
        <w:separator/>
      </w:r>
    </w:p>
  </w:footnote>
  <w:footnote w:type="continuationSeparator" w:id="0">
    <w:p w14:paraId="7820DCF1" w14:textId="77777777" w:rsidR="00F30ECD" w:rsidRDefault="00F30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0265A"/>
    <w:rsid w:val="00003E19"/>
    <w:rsid w:val="000E023E"/>
    <w:rsid w:val="001068C8"/>
    <w:rsid w:val="0014405C"/>
    <w:rsid w:val="001A62EF"/>
    <w:rsid w:val="002505B8"/>
    <w:rsid w:val="00263BDC"/>
    <w:rsid w:val="00271FD2"/>
    <w:rsid w:val="002809DC"/>
    <w:rsid w:val="00293C67"/>
    <w:rsid w:val="002C01AA"/>
    <w:rsid w:val="003053ED"/>
    <w:rsid w:val="0036744F"/>
    <w:rsid w:val="003C4CA5"/>
    <w:rsid w:val="003C73D3"/>
    <w:rsid w:val="00404965"/>
    <w:rsid w:val="004678A1"/>
    <w:rsid w:val="004807C5"/>
    <w:rsid w:val="00521738"/>
    <w:rsid w:val="0058371E"/>
    <w:rsid w:val="005D0A84"/>
    <w:rsid w:val="005E0EA2"/>
    <w:rsid w:val="00613F7E"/>
    <w:rsid w:val="00624AC9"/>
    <w:rsid w:val="0064724F"/>
    <w:rsid w:val="006626F1"/>
    <w:rsid w:val="006636E8"/>
    <w:rsid w:val="006802F4"/>
    <w:rsid w:val="00695256"/>
    <w:rsid w:val="00696A0E"/>
    <w:rsid w:val="006B6B32"/>
    <w:rsid w:val="006D5B8C"/>
    <w:rsid w:val="006E7A3F"/>
    <w:rsid w:val="006F6DDC"/>
    <w:rsid w:val="00704EA6"/>
    <w:rsid w:val="00742F9D"/>
    <w:rsid w:val="00767F47"/>
    <w:rsid w:val="0077287C"/>
    <w:rsid w:val="007874A7"/>
    <w:rsid w:val="007A1DD7"/>
    <w:rsid w:val="007A5AE3"/>
    <w:rsid w:val="007B5E51"/>
    <w:rsid w:val="0080228C"/>
    <w:rsid w:val="00816D41"/>
    <w:rsid w:val="00825925"/>
    <w:rsid w:val="00834F6C"/>
    <w:rsid w:val="008433C7"/>
    <w:rsid w:val="00863143"/>
    <w:rsid w:val="0091344E"/>
    <w:rsid w:val="009647F7"/>
    <w:rsid w:val="00987460"/>
    <w:rsid w:val="009B5542"/>
    <w:rsid w:val="00A01962"/>
    <w:rsid w:val="00A32EFE"/>
    <w:rsid w:val="00A376A0"/>
    <w:rsid w:val="00A539E8"/>
    <w:rsid w:val="00A94850"/>
    <w:rsid w:val="00AA1E18"/>
    <w:rsid w:val="00AA45B4"/>
    <w:rsid w:val="00AA4C48"/>
    <w:rsid w:val="00AE48EE"/>
    <w:rsid w:val="00AE7838"/>
    <w:rsid w:val="00B5223B"/>
    <w:rsid w:val="00B945F0"/>
    <w:rsid w:val="00BA5683"/>
    <w:rsid w:val="00BB33C0"/>
    <w:rsid w:val="00BE28E5"/>
    <w:rsid w:val="00C279CD"/>
    <w:rsid w:val="00C70546"/>
    <w:rsid w:val="00C76F02"/>
    <w:rsid w:val="00C97339"/>
    <w:rsid w:val="00D1321E"/>
    <w:rsid w:val="00DA3666"/>
    <w:rsid w:val="00DE25D5"/>
    <w:rsid w:val="00DF3271"/>
    <w:rsid w:val="00E02D88"/>
    <w:rsid w:val="00E03D5C"/>
    <w:rsid w:val="00E53717"/>
    <w:rsid w:val="00E72134"/>
    <w:rsid w:val="00EC7CC6"/>
    <w:rsid w:val="00F04B61"/>
    <w:rsid w:val="00F148A9"/>
    <w:rsid w:val="00F249C6"/>
    <w:rsid w:val="00F30ECD"/>
    <w:rsid w:val="00F36429"/>
    <w:rsid w:val="00F374C4"/>
    <w:rsid w:val="00F40602"/>
    <w:rsid w:val="00F66E48"/>
    <w:rsid w:val="00F81B2B"/>
    <w:rsid w:val="00FC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customStyle="1" w:styleId="highwire-cite-metadata-doi">
    <w:name w:val="highwire-cite-metadata-doi"/>
    <w:basedOn w:val="Policepardfaut"/>
    <w:rsid w:val="00C76F02"/>
  </w:style>
  <w:style w:type="character" w:customStyle="1" w:styleId="label">
    <w:name w:val="label"/>
    <w:basedOn w:val="Policepardfaut"/>
    <w:rsid w:val="00C76F02"/>
  </w:style>
  <w:style w:type="character" w:styleId="Lienhypertexte">
    <w:name w:val="Hyperlink"/>
    <w:basedOn w:val="Policepardfaut"/>
    <w:uiPriority w:val="99"/>
    <w:rsid w:val="00C76F0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6F0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A1E18"/>
    <w:pPr>
      <w:ind w:left="720"/>
      <w:contextualSpacing/>
    </w:pPr>
  </w:style>
  <w:style w:type="character" w:customStyle="1" w:styleId="citation-doi">
    <w:name w:val="citation-doi"/>
    <w:basedOn w:val="Policepardfaut"/>
    <w:rsid w:val="00F4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64898/2026.04.24.71848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Joseph Fourier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2026-07-16T06:47:00Z</dcterms:created>
  <dcterms:modified xsi:type="dcterms:W3CDTF">2026-07-16T06:47:00Z</dcterms:modified>
</cp:coreProperties>
</file>