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CF8" w:rsidRDefault="00456746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ArialMT" w:hAnsi="ArialMT" w:cs="ArialMT"/>
          <w:b/>
          <w:bCs/>
          <w:sz w:val="28"/>
          <w:szCs w:val="28"/>
          <w:lang w:val="en-US"/>
        </w:rPr>
        <w:t>Master 2 internship project</w:t>
      </w:r>
    </w:p>
    <w:p w:rsidR="00280CF8" w:rsidRDefault="00456746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Year 2023-2024</w:t>
      </w:r>
    </w:p>
    <w:p w:rsidR="00280CF8" w:rsidRDefault="00280CF8">
      <w:pPr>
        <w:widowControl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</w:p>
    <w:p w:rsidR="00280CF8" w:rsidRDefault="00456746">
      <w:pPr>
        <w:widowControl w:val="0"/>
        <w:tabs>
          <w:tab w:val="left" w:pos="5954"/>
        </w:tabs>
        <w:spacing w:before="120"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>Laboratory/Institute:</w:t>
      </w:r>
      <w:r>
        <w:rPr>
          <w:rFonts w:ascii="ArialMT" w:hAnsi="ArialMT" w:cs="ArialMT"/>
          <w:sz w:val="24"/>
          <w:szCs w:val="24"/>
          <w:lang w:val="en-US"/>
        </w:rPr>
        <w:t xml:space="preserve"> TIMC</w:t>
      </w:r>
      <w:r>
        <w:rPr>
          <w:rFonts w:ascii="ArialMT" w:hAnsi="ArialMT" w:cs="ArialMT"/>
          <w:sz w:val="24"/>
          <w:szCs w:val="24"/>
          <w:lang w:val="en-US"/>
        </w:rPr>
        <w:tab/>
      </w:r>
      <w:r>
        <w:rPr>
          <w:rFonts w:ascii="ArialMT" w:hAnsi="ArialMT" w:cs="ArialMT"/>
          <w:b/>
          <w:bCs/>
          <w:sz w:val="24"/>
          <w:szCs w:val="24"/>
          <w:lang w:val="en-US"/>
        </w:rPr>
        <w:t>Director:</w:t>
      </w:r>
      <w:r>
        <w:rPr>
          <w:rFonts w:ascii="ArialMT" w:hAnsi="ArialMT" w:cs="ArialMT"/>
          <w:sz w:val="24"/>
          <w:szCs w:val="24"/>
          <w:lang w:val="en-US"/>
        </w:rPr>
        <w:t xml:space="preserve"> A. MOREAU-GAUDRY</w:t>
      </w:r>
    </w:p>
    <w:p w:rsidR="00280CF8" w:rsidRDefault="00456746">
      <w:pPr>
        <w:widowControl w:val="0"/>
        <w:tabs>
          <w:tab w:val="left" w:pos="5954"/>
        </w:tabs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>Team: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  <w:lang w:val="en-US"/>
        </w:rPr>
        <w:t>TrEE</w:t>
      </w:r>
      <w:proofErr w:type="spellEnd"/>
      <w:r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  <w:lang w:val="en-US"/>
        </w:rPr>
        <w:t xml:space="preserve">   (</w:t>
      </w:r>
      <w:proofErr w:type="gramEnd"/>
      <w:r>
        <w:rPr>
          <w:rFonts w:ascii="ArialMT" w:hAnsi="ArialMT" w:cs="ArialMT"/>
          <w:sz w:val="24"/>
          <w:szCs w:val="24"/>
          <w:lang w:val="en-US"/>
        </w:rPr>
        <w:t>https://www.timc.fr/TrEE)</w:t>
      </w:r>
      <w:r>
        <w:rPr>
          <w:rFonts w:ascii="ArialMT" w:hAnsi="ArialMT" w:cs="ArialMT"/>
          <w:sz w:val="24"/>
          <w:szCs w:val="24"/>
          <w:lang w:val="en-US"/>
        </w:rPr>
        <w:tab/>
      </w:r>
      <w:r>
        <w:rPr>
          <w:rFonts w:ascii="ArialMT" w:hAnsi="ArialMT" w:cs="ArialMT"/>
          <w:b/>
          <w:bCs/>
          <w:sz w:val="24"/>
          <w:szCs w:val="24"/>
          <w:lang w:val="en-US"/>
        </w:rPr>
        <w:t>Head of the team:</w:t>
      </w:r>
      <w:r>
        <w:rPr>
          <w:rFonts w:ascii="ArialMT" w:hAnsi="ArialMT" w:cs="ArialMT"/>
          <w:sz w:val="24"/>
          <w:szCs w:val="24"/>
          <w:lang w:val="en-US"/>
        </w:rPr>
        <w:t xml:space="preserve"> F. PIERREL</w:t>
      </w:r>
    </w:p>
    <w:p w:rsidR="00280CF8" w:rsidRDefault="00456746">
      <w:pPr>
        <w:widowControl w:val="0"/>
        <w:tabs>
          <w:tab w:val="left" w:pos="7938"/>
          <w:tab w:val="left" w:pos="9498"/>
        </w:tabs>
        <w:spacing w:after="0"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>Name and status of the scientist in charge of the project: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sz w:val="24"/>
          <w:szCs w:val="24"/>
          <w:lang w:val="en-US"/>
        </w:rPr>
        <w:tab/>
      </w:r>
      <w:r>
        <w:rPr>
          <w:rFonts w:ascii="ArialMT" w:hAnsi="ArialMT" w:cs="ArialMT"/>
          <w:sz w:val="24"/>
          <w:szCs w:val="24"/>
          <w:lang w:val="en-US"/>
        </w:rPr>
        <w:t xml:space="preserve">                    </w:t>
      </w:r>
      <w:proofErr w:type="spellStart"/>
      <w:r>
        <w:rPr>
          <w:rFonts w:ascii="ArialMT" w:hAnsi="ArialMT" w:cs="ArialMT"/>
          <w:sz w:val="24"/>
          <w:szCs w:val="24"/>
          <w:lang w:val="en-US"/>
        </w:rPr>
        <w:t>Morgane</w:t>
      </w:r>
      <w:proofErr w:type="spellEnd"/>
      <w:r>
        <w:rPr>
          <w:rFonts w:ascii="ArialMT" w:hAnsi="ArialMT" w:cs="ArialMT"/>
          <w:sz w:val="24"/>
          <w:szCs w:val="24"/>
          <w:lang w:val="en-US"/>
        </w:rPr>
        <w:t xml:space="preserve"> Roger-</w:t>
      </w:r>
      <w:proofErr w:type="spellStart"/>
      <w:r>
        <w:rPr>
          <w:rFonts w:ascii="ArialMT" w:hAnsi="ArialMT" w:cs="ArialMT"/>
          <w:sz w:val="24"/>
          <w:szCs w:val="24"/>
          <w:lang w:val="en-US"/>
        </w:rPr>
        <w:t>Margueritat</w:t>
      </w:r>
      <w:proofErr w:type="spellEnd"/>
      <w:r>
        <w:rPr>
          <w:rFonts w:ascii="ArialMT" w:hAnsi="ArialMT" w:cs="ArialMT"/>
          <w:sz w:val="24"/>
          <w:szCs w:val="24"/>
          <w:lang w:val="en-US"/>
        </w:rPr>
        <w:t>, PhD student</w:t>
      </w:r>
      <w:r>
        <w:rPr>
          <w:rFonts w:ascii="ArialMT" w:hAnsi="ArialMT" w:cs="ArialMT"/>
          <w:sz w:val="24"/>
          <w:szCs w:val="24"/>
          <w:lang w:val="en-US"/>
        </w:rPr>
        <w:tab/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HDR:  yes </w:t>
      </w:r>
      <w:r>
        <w:rPr>
          <w:rFonts w:ascii="MS Gothic" w:eastAsia="MS Gothic" w:hAnsi="MS Gothic" w:cs="ArialMT"/>
          <w:b/>
          <w:bCs/>
          <w:sz w:val="24"/>
          <w:szCs w:val="24"/>
          <w:lang w:val="en-US"/>
        </w:rPr>
        <w:t>☐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 no </w:t>
      </w:r>
      <w:r>
        <w:rPr>
          <w:rFonts w:ascii="MS Gothic" w:eastAsia="MS Gothic" w:hAnsi="MS Gothic" w:cs="ArialMT"/>
          <w:b/>
          <w:bCs/>
          <w:sz w:val="24"/>
          <w:szCs w:val="24"/>
          <w:lang w:val="en-US"/>
        </w:rPr>
        <w:t>☒</w:t>
      </w:r>
    </w:p>
    <w:p w:rsidR="00280CF8" w:rsidRDefault="00456746">
      <w:pPr>
        <w:widowControl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>Address: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  <w:lang w:val="en-US"/>
        </w:rPr>
        <w:t>Laboratoire</w:t>
      </w:r>
      <w:proofErr w:type="spellEnd"/>
      <w:r>
        <w:rPr>
          <w:rFonts w:ascii="ArialMT" w:hAnsi="ArialMT" w:cs="ArialMT"/>
          <w:sz w:val="24"/>
          <w:szCs w:val="24"/>
          <w:lang w:val="en-US"/>
        </w:rPr>
        <w:t xml:space="preserve"> TIMC, </w:t>
      </w:r>
      <w:proofErr w:type="spellStart"/>
      <w:r>
        <w:rPr>
          <w:rFonts w:ascii="ArialMT" w:hAnsi="ArialMT" w:cs="ArialMT"/>
          <w:sz w:val="24"/>
          <w:szCs w:val="24"/>
          <w:lang w:val="en-US"/>
        </w:rPr>
        <w:t>Institut</w:t>
      </w:r>
      <w:proofErr w:type="spellEnd"/>
      <w:r>
        <w:rPr>
          <w:rFonts w:ascii="ArialMT" w:hAnsi="ArialMT" w:cs="ArialMT"/>
          <w:sz w:val="24"/>
          <w:szCs w:val="24"/>
          <w:lang w:val="en-US"/>
        </w:rPr>
        <w:t xml:space="preserve"> Jean Roget 5ème </w:t>
      </w:r>
      <w:proofErr w:type="spellStart"/>
      <w:r>
        <w:rPr>
          <w:rFonts w:ascii="ArialMT" w:hAnsi="ArialMT" w:cs="ArialMT"/>
          <w:sz w:val="24"/>
          <w:szCs w:val="24"/>
          <w:lang w:val="en-US"/>
        </w:rPr>
        <w:t>étage</w:t>
      </w:r>
      <w:proofErr w:type="spellEnd"/>
      <w:r>
        <w:rPr>
          <w:rFonts w:ascii="ArialMT" w:hAnsi="ArialMT" w:cs="ArialMT"/>
          <w:sz w:val="24"/>
          <w:szCs w:val="24"/>
          <w:lang w:val="en-US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  <w:lang w:val="en-US"/>
        </w:rPr>
        <w:t>Université</w:t>
      </w:r>
      <w:proofErr w:type="spellEnd"/>
      <w:r>
        <w:rPr>
          <w:rFonts w:ascii="ArialMT" w:hAnsi="ArialMT" w:cs="ArialMT"/>
          <w:sz w:val="24"/>
          <w:szCs w:val="24"/>
          <w:lang w:val="en-US"/>
        </w:rPr>
        <w:t xml:space="preserve"> Joseph Fourier Campus Santé, Domaine de la Merci, 38700 La </w:t>
      </w:r>
      <w:proofErr w:type="spellStart"/>
      <w:r>
        <w:rPr>
          <w:rFonts w:ascii="ArialMT" w:hAnsi="ArialMT" w:cs="ArialMT"/>
          <w:sz w:val="24"/>
          <w:szCs w:val="24"/>
          <w:lang w:val="en-US"/>
        </w:rPr>
        <w:t>Tronche</w:t>
      </w:r>
      <w:proofErr w:type="spellEnd"/>
    </w:p>
    <w:p w:rsidR="00280CF8" w:rsidRDefault="00456746">
      <w:pPr>
        <w:widowControl w:val="0"/>
        <w:tabs>
          <w:tab w:val="left" w:pos="3969"/>
        </w:tabs>
        <w:spacing w:after="12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>Phone:</w:t>
      </w:r>
      <w:r>
        <w:rPr>
          <w:rFonts w:ascii="ArialMT" w:hAnsi="ArialMT" w:cs="ArialMT"/>
          <w:sz w:val="24"/>
          <w:szCs w:val="24"/>
          <w:lang w:val="en-US"/>
        </w:rPr>
        <w:t xml:space="preserve"> ///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e-mail:</w:t>
      </w:r>
      <w:r>
        <w:rPr>
          <w:rFonts w:ascii="ArialMT" w:hAnsi="ArialMT" w:cs="ArialMT"/>
          <w:sz w:val="24"/>
          <w:szCs w:val="24"/>
          <w:lang w:val="en-US"/>
        </w:rPr>
        <w:t xml:space="preserve"> morgane.roger-marguerit</w:t>
      </w:r>
      <w:r>
        <w:rPr>
          <w:rFonts w:ascii="ArialMT" w:hAnsi="ArialMT" w:cs="ArialMT"/>
          <w:sz w:val="24"/>
          <w:szCs w:val="24"/>
          <w:lang w:val="en-US"/>
        </w:rPr>
        <w:t>at@univ-grenoble-alpes.fr</w:t>
      </w:r>
    </w:p>
    <w:p w:rsidR="00280CF8" w:rsidRDefault="00456746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>Program of the Master’s degree in Biology:</w:t>
      </w:r>
    </w:p>
    <w:p w:rsidR="00280CF8" w:rsidRDefault="00456746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5670"/>
        </w:tabs>
        <w:spacing w:after="0" w:line="240" w:lineRule="auto"/>
        <w:ind w:right="-6"/>
        <w:rPr>
          <w:rFonts w:ascii="Arial" w:hAnsi="Arial" w:cs="Arial"/>
          <w:sz w:val="24"/>
          <w:szCs w:val="24"/>
          <w:lang w:val="en-US"/>
        </w:rPr>
      </w:pPr>
      <w:r>
        <w:rPr>
          <w:rFonts w:ascii="MS Gothic" w:eastAsia="MS Gothic" w:hAnsi="MS Gothic" w:cs="ArialMT"/>
          <w:sz w:val="24"/>
          <w:szCs w:val="24"/>
          <w:lang w:val="en-US"/>
        </w:rPr>
        <w:t>☒</w:t>
      </w:r>
      <w:r>
        <w:rPr>
          <w:rFonts w:ascii="MS Gothic" w:eastAsia="MS Gothic" w:hAnsi="MS Gothic" w:cs="ArialMT"/>
          <w:b/>
          <w:bCs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sz w:val="24"/>
          <w:szCs w:val="24"/>
          <w:lang w:val="en-US"/>
        </w:rPr>
        <w:t>Microbiology, Infectious Diseases and Immunology</w:t>
      </w:r>
      <w:r>
        <w:rPr>
          <w:rFonts w:ascii="ArialMT" w:hAnsi="ArialMT" w:cs="ArialMT"/>
          <w:sz w:val="24"/>
          <w:szCs w:val="24"/>
          <w:lang w:val="en-US"/>
        </w:rPr>
        <w:tab/>
      </w:r>
      <w:r>
        <w:rPr>
          <w:rFonts w:ascii="MS Gothic" w:eastAsia="MS Gothic" w:hAnsi="MS Gothic" w:cs="ArialMT"/>
          <w:b/>
          <w:bCs/>
          <w:sz w:val="24"/>
          <w:szCs w:val="24"/>
          <w:lang w:val="en-US"/>
        </w:rPr>
        <w:t>☐</w:t>
      </w:r>
      <w:r>
        <w:rPr>
          <w:rFonts w:ascii="MS Gothic" w:eastAsia="MS Gothic" w:hAnsi="MS Gothic" w:cs="ArialMT"/>
          <w:b/>
          <w:bCs/>
          <w:sz w:val="24"/>
          <w:szCs w:val="24"/>
          <w:lang w:val="en-US"/>
        </w:rPr>
        <w:t xml:space="preserve"> </w:t>
      </w:r>
      <w:r>
        <w:rPr>
          <w:rFonts w:ascii="Arial" w:eastAsia="MS Gothic" w:hAnsi="Arial" w:cs="Arial"/>
          <w:bCs/>
          <w:sz w:val="24"/>
          <w:szCs w:val="24"/>
          <w:lang w:val="en-US"/>
        </w:rPr>
        <w:t>Structural Biology of Pathogens</w:t>
      </w:r>
    </w:p>
    <w:p w:rsidR="00280CF8" w:rsidRDefault="00456746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5670"/>
        </w:tabs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>
        <w:rPr>
          <w:rFonts w:ascii="MS Gothic" w:eastAsia="MS Gothic" w:hAnsi="MS Gothic" w:cs="ArialMT"/>
          <w:b/>
          <w:bCs/>
          <w:sz w:val="24"/>
          <w:szCs w:val="24"/>
          <w:lang w:val="en-US"/>
        </w:rPr>
        <w:t>☐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sz w:val="24"/>
          <w:szCs w:val="24"/>
          <w:lang w:val="en-US"/>
        </w:rPr>
        <w:t xml:space="preserve">Physiology, Epigenetics, Differentiation, Cancer    </w:t>
      </w:r>
      <w:r>
        <w:rPr>
          <w:rFonts w:ascii="MS Gothic" w:eastAsia="MS Gothic" w:hAnsi="MS Gothic" w:cs="ArialMT"/>
          <w:b/>
          <w:bCs/>
          <w:sz w:val="24"/>
          <w:szCs w:val="24"/>
          <w:lang w:val="en-US"/>
        </w:rPr>
        <w:t>☐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bCs/>
          <w:sz w:val="24"/>
          <w:szCs w:val="24"/>
          <w:lang w:val="en-US"/>
        </w:rPr>
        <w:t>Neurosciences and Neurobiology</w:t>
      </w:r>
      <w:r>
        <w:rPr>
          <w:rFonts w:ascii="ArialMT" w:hAnsi="ArialMT" w:cs="ArialMT"/>
          <w:sz w:val="24"/>
          <w:szCs w:val="24"/>
          <w:lang w:val="en-US"/>
        </w:rPr>
        <w:t xml:space="preserve">       </w:t>
      </w:r>
    </w:p>
    <w:p w:rsidR="00280CF8" w:rsidRDefault="00280CF8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5670"/>
        </w:tabs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:rsidR="00280CF8" w:rsidRDefault="00456746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Title </w:t>
      </w:r>
      <w:r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>of the project</w:t>
      </w:r>
      <w:r>
        <w:rPr>
          <w:rFonts w:ascii="ArialMT" w:hAnsi="ArialMT" w:cs="ArialMT"/>
          <w:b/>
          <w:sz w:val="24"/>
          <w:szCs w:val="24"/>
          <w:lang w:val="en-US"/>
        </w:rPr>
        <w:t xml:space="preserve">: </w:t>
      </w:r>
      <w:r>
        <w:rPr>
          <w:rFonts w:ascii="ArialMT" w:hAnsi="ArialMT" w:cs="ArialMT"/>
          <w:b/>
          <w:sz w:val="24"/>
          <w:szCs w:val="24"/>
          <w:lang w:val="en-US"/>
        </w:rPr>
        <w:t>Quinone exchanges on the gut microbiota</w:t>
      </w:r>
    </w:p>
    <w:p w:rsidR="00280CF8" w:rsidRDefault="00456746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>Objectives (up to 3 lines):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lang w:val="en-US"/>
        </w:rPr>
        <w:t>Validate bacterial</w:t>
      </w:r>
      <w:r>
        <w:rPr>
          <w:rFonts w:ascii="ArialMT" w:hAnsi="ArialMT" w:cs="ArialMT"/>
          <w:lang w:val="en-US"/>
        </w:rPr>
        <w:t xml:space="preserve"> candidates for the exchange of quinones in the gut microbiota and determine the function of produced quinones </w:t>
      </w:r>
      <w:r>
        <w:rPr>
          <w:rFonts w:ascii="ArialMT" w:hAnsi="ArialMT" w:cs="ArialMT"/>
          <w:lang w:val="en-US"/>
        </w:rPr>
        <w:t>for</w:t>
      </w:r>
      <w:r>
        <w:rPr>
          <w:rFonts w:ascii="ArialMT" w:hAnsi="ArialMT" w:cs="ArialMT"/>
          <w:lang w:val="en-US"/>
        </w:rPr>
        <w:t xml:space="preserve"> recipient species.</w:t>
      </w:r>
    </w:p>
    <w:p w:rsidR="00280CF8" w:rsidRDefault="00456746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 xml:space="preserve">Abstract (up to 10 </w:t>
      </w:r>
      <w:r>
        <w:rPr>
          <w:rFonts w:ascii="ArialMT" w:hAnsi="ArialMT" w:cs="ArialMT"/>
          <w:sz w:val="24"/>
          <w:szCs w:val="24"/>
          <w:u w:val="single"/>
          <w:lang w:val="en-US"/>
        </w:rPr>
        <w:t>lines):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</w:p>
    <w:p w:rsidR="00280CF8" w:rsidRDefault="00456746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right="-6"/>
        <w:jc w:val="both"/>
      </w:pPr>
      <w:r>
        <w:rPr>
          <w:rFonts w:ascii="ArialMT" w:hAnsi="ArialMT" w:cs="ArialMT"/>
          <w:lang w:val="en-US"/>
        </w:rPr>
        <w:tab/>
        <w:t xml:space="preserve">Isoprenoid quinones are lipophilic molecules shuttling electrons in the respiratory chain of most organisms. This participates to generate the proton gradient used to </w:t>
      </w:r>
      <w:r>
        <w:rPr>
          <w:rFonts w:ascii="ArialMT" w:hAnsi="ArialMT" w:cs="ArialMT"/>
          <w:lang w:val="en-US"/>
        </w:rPr>
        <w:t>produce</w:t>
      </w:r>
      <w:r>
        <w:rPr>
          <w:rFonts w:ascii="ArialMT" w:hAnsi="ArialMT" w:cs="ArialMT"/>
          <w:lang w:val="en-US"/>
        </w:rPr>
        <w:t xml:space="preserve"> ATP. However, some bacterial species, typically found in the gut microbiota, are known to have quinone-</w:t>
      </w:r>
      <w:r>
        <w:rPr>
          <w:rFonts w:ascii="ArialMT" w:hAnsi="ArialMT" w:cs="ArialMT"/>
          <w:lang w:val="en-US"/>
        </w:rPr>
        <w:t>dependent</w:t>
      </w:r>
      <w:r>
        <w:rPr>
          <w:rFonts w:ascii="ArialMT" w:hAnsi="ArialMT" w:cs="ArialMT"/>
          <w:lang w:val="en-US"/>
        </w:rPr>
        <w:t xml:space="preserve"> enzymes but </w:t>
      </w:r>
      <w:r>
        <w:rPr>
          <w:rFonts w:ascii="ArialMT" w:hAnsi="ArialMT" w:cs="ArialMT"/>
          <w:lang w:val="en-US"/>
        </w:rPr>
        <w:t>without having complete</w:t>
      </w:r>
      <w:r>
        <w:rPr>
          <w:rFonts w:ascii="ArialMT" w:hAnsi="ArialMT" w:cs="ArialMT"/>
          <w:lang w:val="en-US"/>
        </w:rPr>
        <w:t xml:space="preserve"> quinone biosynthesis pathways (</w:t>
      </w:r>
      <w:proofErr w:type="spellStart"/>
      <w:r>
        <w:rPr>
          <w:rFonts w:ascii="ArialMT" w:hAnsi="ArialMT" w:cs="ArialMT"/>
          <w:lang w:val="en-US"/>
        </w:rPr>
        <w:t>Ravcheev</w:t>
      </w:r>
      <w:proofErr w:type="spellEnd"/>
      <w:r>
        <w:rPr>
          <w:rFonts w:ascii="ArialMT" w:hAnsi="ArialMT" w:cs="ArialMT"/>
          <w:lang w:val="en-US"/>
        </w:rPr>
        <w:t xml:space="preserve"> et al., 2016). A possible way for these </w:t>
      </w:r>
      <w:r>
        <w:rPr>
          <w:rFonts w:ascii="ArialMT" w:hAnsi="ArialMT" w:cs="ArialMT"/>
          <w:lang w:val="en-US"/>
        </w:rPr>
        <w:t>bacteria</w:t>
      </w:r>
      <w:r>
        <w:rPr>
          <w:rFonts w:ascii="ArialMT" w:hAnsi="ArialMT" w:cs="ArialMT"/>
          <w:lang w:val="en-US"/>
        </w:rPr>
        <w:t xml:space="preserve"> (called recipient</w:t>
      </w:r>
      <w:r>
        <w:rPr>
          <w:rFonts w:ascii="ArialMT" w:hAnsi="ArialMT" w:cs="ArialMT"/>
          <w:lang w:val="en-US"/>
        </w:rPr>
        <w:t xml:space="preserve"> species) to </w:t>
      </w:r>
      <w:r>
        <w:rPr>
          <w:rFonts w:ascii="ArialMT" w:hAnsi="ArialMT" w:cs="ArialMT"/>
          <w:lang w:val="en-US"/>
        </w:rPr>
        <w:t>obtain</w:t>
      </w:r>
      <w:r>
        <w:rPr>
          <w:rFonts w:ascii="ArialMT" w:hAnsi="ArialMT" w:cs="ArialMT"/>
          <w:lang w:val="en-US"/>
        </w:rPr>
        <w:t xml:space="preserve"> quinones </w:t>
      </w:r>
      <w:r>
        <w:rPr>
          <w:rFonts w:ascii="ArialMT" w:hAnsi="ArialMT" w:cs="ArialMT"/>
          <w:lang w:val="en-US"/>
        </w:rPr>
        <w:t>might</w:t>
      </w:r>
      <w:r>
        <w:rPr>
          <w:rFonts w:ascii="ArialMT" w:hAnsi="ArialMT" w:cs="ArialMT"/>
          <w:lang w:val="en-US"/>
        </w:rPr>
        <w:t xml:space="preserve"> be the </w:t>
      </w:r>
      <w:r>
        <w:rPr>
          <w:rFonts w:ascii="ArialMT" w:hAnsi="ArialMT" w:cs="ArialMT"/>
          <w:lang w:val="en-US"/>
        </w:rPr>
        <w:t>uptake of quinone biosynthetic precursors or even quinones, if other species (called donor species) can release these molecules. This model is reinforced by the fact that quinones can act</w:t>
      </w:r>
      <w:r>
        <w:rPr>
          <w:rFonts w:ascii="ArialMT" w:hAnsi="ArialMT" w:cs="ArialMT"/>
          <w:lang w:val="en-US"/>
        </w:rPr>
        <w:t xml:space="preserve"> as growth factors in diffi</w:t>
      </w:r>
      <w:r>
        <w:rPr>
          <w:rFonts w:ascii="ArialMT" w:hAnsi="ArialMT" w:cs="ArialMT"/>
          <w:lang w:val="en-US"/>
        </w:rPr>
        <w:t xml:space="preserve">cult-to-cultivate bacteria from the gut (Fenn et al., 2017). However, the exchange of quinones between donor and recipient species has never been characterized. </w:t>
      </w:r>
      <w:r>
        <w:rPr>
          <w:rFonts w:ascii="ArialMT" w:hAnsi="ArialMT" w:cs="ArialMT"/>
          <w:lang w:val="en-US"/>
        </w:rPr>
        <w:t>We identified different candidate species by bioinformatics approaches and tested experimentall</w:t>
      </w:r>
      <w:r>
        <w:rPr>
          <w:rFonts w:ascii="ArialMT" w:hAnsi="ArialMT" w:cs="ArialMT"/>
          <w:lang w:val="en-US"/>
        </w:rPr>
        <w:t xml:space="preserve">y one bacterial </w:t>
      </w:r>
      <w:proofErr w:type="gramStart"/>
      <w:r>
        <w:rPr>
          <w:rFonts w:ascii="ArialMT" w:hAnsi="ArialMT" w:cs="ArialMT"/>
          <w:lang w:val="en-US"/>
        </w:rPr>
        <w:t>genera</w:t>
      </w:r>
      <w:proofErr w:type="gramEnd"/>
      <w:r>
        <w:rPr>
          <w:rFonts w:ascii="ArialMT" w:hAnsi="ArialMT" w:cs="ArialMT"/>
          <w:lang w:val="en-US"/>
        </w:rPr>
        <w:t xml:space="preserve"> which produced quinones when precursors where added to the medium</w:t>
      </w:r>
      <w:r>
        <w:rPr>
          <w:rFonts w:ascii="ArialMT" w:hAnsi="ArialMT" w:cs="ArialMT"/>
          <w:lang w:val="en-US"/>
        </w:rPr>
        <w:t xml:space="preserve">. </w:t>
      </w:r>
      <w:r>
        <w:rPr>
          <w:rFonts w:ascii="ArialMT" w:hAnsi="ArialMT" w:cs="ArialMT"/>
          <w:lang w:val="en-US"/>
        </w:rPr>
        <w:t>T</w:t>
      </w:r>
      <w:r>
        <w:rPr>
          <w:rFonts w:ascii="ArialMT" w:hAnsi="ArialMT" w:cs="ArialMT"/>
          <w:lang w:val="en-US"/>
        </w:rPr>
        <w:t xml:space="preserve">he aim </w:t>
      </w:r>
      <w:r>
        <w:rPr>
          <w:rFonts w:ascii="ArialMT" w:hAnsi="ArialMT" w:cs="ArialMT"/>
          <w:lang w:val="en-US"/>
        </w:rPr>
        <w:t>of this internship will be</w:t>
      </w:r>
      <w:r>
        <w:rPr>
          <w:rFonts w:ascii="ArialMT" w:hAnsi="ArialMT" w:cs="ArialMT"/>
          <w:lang w:val="en-US"/>
        </w:rPr>
        <w:t xml:space="preserve"> to experimentally validate these potential donor and recipient species and to determine the role of produced quinones and the under</w:t>
      </w:r>
      <w:r>
        <w:rPr>
          <w:rFonts w:ascii="ArialMT" w:hAnsi="ArialMT" w:cs="ArialMT"/>
          <w:lang w:val="en-US"/>
        </w:rPr>
        <w:t>lying mechanisms enabling the quinone exchange.</w:t>
      </w:r>
    </w:p>
    <w:p w:rsidR="00280CF8" w:rsidRDefault="00280CF8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right="-6"/>
        <w:rPr>
          <w:rFonts w:ascii="ArialMT" w:hAnsi="ArialMT" w:cs="ArialMT"/>
          <w:lang w:val="en-US"/>
        </w:rPr>
      </w:pPr>
    </w:p>
    <w:p w:rsidR="00280CF8" w:rsidRDefault="00456746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 xml:space="preserve">Methods (up to 3 lines): </w:t>
      </w:r>
    </w:p>
    <w:p w:rsidR="00280CF8" w:rsidRDefault="00456746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Molecular biology, bacterial cultures in complex media, quinone quantifications by HPLC chromatography coupled to electrochemical and mass spectrometry detections</w:t>
      </w:r>
    </w:p>
    <w:p w:rsidR="00280CF8" w:rsidRDefault="00280CF8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right="-6"/>
        <w:rPr>
          <w:rFonts w:ascii="ArialMT" w:hAnsi="ArialMT" w:cs="ArialMT"/>
          <w:lang w:val="en-US"/>
        </w:rPr>
      </w:pPr>
    </w:p>
    <w:p w:rsidR="00280CF8" w:rsidRDefault="00456746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 xml:space="preserve">Up to 3 relevant publications of the team: </w:t>
      </w:r>
    </w:p>
    <w:p w:rsidR="00280CF8" w:rsidRDefault="00456746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right="-6"/>
        <w:rPr>
          <w:rFonts w:cstheme="minorHAnsi"/>
          <w:lang w:val="en-US"/>
        </w:rPr>
      </w:pPr>
      <w:r>
        <w:rPr>
          <w:rFonts w:ascii="ArialMT" w:hAnsi="ArialMT" w:cstheme="minorHAnsi"/>
          <w:lang w:val="en-US"/>
        </w:rPr>
        <w:t>Abby et al., Advances in bacterial pathways for the biosynthesis of ubiquinone</w:t>
      </w:r>
      <w:hyperlink r:id="rId6">
        <w:r>
          <w:rPr>
            <w:rStyle w:val="Lienhypertexte"/>
            <w:rFonts w:ascii="ArialMT" w:hAnsi="ArialMT" w:cstheme="minorHAnsi"/>
            <w:lang w:val="en-US"/>
          </w:rPr>
          <w:t>, BBA Bioenergetics (2020) 1861:148259</w:t>
        </w:r>
      </w:hyperlink>
    </w:p>
    <w:p w:rsidR="00280CF8" w:rsidRDefault="00280CF8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right="-6"/>
        <w:rPr>
          <w:rFonts w:ascii="ArialMT" w:hAnsi="ArialMT" w:cs="ArialMT"/>
          <w:lang w:val="en-US"/>
        </w:rPr>
      </w:pPr>
    </w:p>
    <w:p w:rsidR="00280CF8" w:rsidRDefault="00456746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>Requested domains of expertise</w:t>
      </w:r>
      <w:r>
        <w:rPr>
          <w:rFonts w:ascii="ArialMT" w:hAnsi="ArialMT" w:cs="ArialMT"/>
          <w:sz w:val="24"/>
          <w:szCs w:val="24"/>
          <w:u w:val="single"/>
          <w:lang w:val="en-US"/>
        </w:rPr>
        <w:t xml:space="preserve"> (up to 5 keywords): </w:t>
      </w:r>
    </w:p>
    <w:p w:rsidR="00280CF8" w:rsidRDefault="00456746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Biochemistry, </w:t>
      </w:r>
      <w:r>
        <w:rPr>
          <w:rFonts w:ascii="ArialMT" w:hAnsi="ArialMT" w:cs="ArialMT"/>
          <w:lang w:val="en-US"/>
        </w:rPr>
        <w:t>Microbiota</w:t>
      </w:r>
      <w:r>
        <w:rPr>
          <w:rFonts w:ascii="ArialMT" w:hAnsi="ArialMT" w:cs="ArialMT"/>
          <w:lang w:val="en-US"/>
        </w:rPr>
        <w:t>, Microorganisms, Metabolism</w:t>
      </w:r>
    </w:p>
    <w:sectPr w:rsidR="00280CF8">
      <w:headerReference w:type="default" r:id="rId7"/>
      <w:pgSz w:w="11906" w:h="16838"/>
      <w:pgMar w:top="851" w:right="566" w:bottom="567" w:left="851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56746">
      <w:pPr>
        <w:spacing w:after="0" w:line="240" w:lineRule="auto"/>
      </w:pPr>
      <w:r>
        <w:separator/>
      </w:r>
    </w:p>
  </w:endnote>
  <w:endnote w:type="continuationSeparator" w:id="0">
    <w:p w:rsidR="00000000" w:rsidRDefault="0045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MT">
    <w:altName w:val="Arial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56746">
      <w:pPr>
        <w:spacing w:after="0" w:line="240" w:lineRule="auto"/>
      </w:pPr>
      <w:r>
        <w:separator/>
      </w:r>
    </w:p>
  </w:footnote>
  <w:footnote w:type="continuationSeparator" w:id="0">
    <w:p w:rsidR="00000000" w:rsidRDefault="0045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F8" w:rsidRDefault="00456746">
    <w:pPr>
      <w:pStyle w:val="En-tte"/>
      <w:jc w:val="center"/>
      <w:rPr>
        <w:rFonts w:ascii="Arial Black" w:hAnsi="Arial Black"/>
        <w:b/>
        <w:sz w:val="24"/>
        <w:szCs w:val="24"/>
        <w:lang w:val="en-US"/>
      </w:rPr>
    </w:pPr>
    <w:r>
      <w:rPr>
        <w:noProof/>
      </w:rPr>
      <w:drawing>
        <wp:inline distT="0" distB="0" distL="0" distR="0">
          <wp:extent cx="716280" cy="472440"/>
          <wp:effectExtent l="0" t="0" r="0" b="0"/>
          <wp:docPr id="1" name="Image 2" descr="C:\Users\schneido\Desktop\Dom01\IJR\UMR2016-2020\Logos\logo_UFR_Chimie-Biolo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C:\Users\schneido\Desktop\Dom01\IJR\UMR2016-2020\Logos\logo_UFR_Chimie-Biolog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</w:t>
    </w:r>
    <w:r>
      <w:rPr>
        <w:rFonts w:ascii="Arial Black" w:hAnsi="Arial Black"/>
        <w:b/>
        <w:sz w:val="24"/>
        <w:szCs w:val="24"/>
        <w:lang w:val="en-US"/>
      </w:rPr>
      <w:t>Master’s degree in Biology – Chemistry-Biology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F8"/>
    <w:rsid w:val="00280CF8"/>
    <w:rsid w:val="0045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3A336-9105-4B04-86F7-F01804A3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C9"/>
    <w:pPr>
      <w:spacing w:after="200" w:line="276" w:lineRule="auto"/>
    </w:pPr>
    <w:rPr>
      <w:rFonts w:cs="Times New Roman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locked/>
    <w:rsid w:val="00624AC9"/>
    <w:rPr>
      <w:rFonts w:ascii="Calibri" w:hAnsi="Calibri" w:cs="Times New Roman"/>
      <w:lang w:val="x-none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624AC9"/>
    <w:rPr>
      <w:rFonts w:ascii="Tahoma" w:hAnsi="Tahoma" w:cs="Tahoma"/>
      <w:sz w:val="16"/>
      <w:szCs w:val="16"/>
      <w:lang w:val="x-none"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locked/>
    <w:rsid w:val="007874A7"/>
    <w:rPr>
      <w:rFonts w:ascii="Calibri" w:hAnsi="Calibri" w:cs="Times New Roman"/>
      <w:lang w:val="x-none" w:eastAsia="fr-FR"/>
    </w:rPr>
  </w:style>
  <w:style w:type="character" w:styleId="Lienhypertexte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uiPriority w:val="99"/>
    <w:unhideWhenUsed/>
    <w:rsid w:val="00624AC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24A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7874A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j.bbabio.2020.14825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delviest</dc:creator>
  <dc:description/>
  <cp:lastModifiedBy>SYLVIE CANAVESIO</cp:lastModifiedBy>
  <cp:revision>2</cp:revision>
  <cp:lastPrinted>2012-05-07T09:02:00Z</cp:lastPrinted>
  <dcterms:created xsi:type="dcterms:W3CDTF">2023-07-18T14:01:00Z</dcterms:created>
  <dcterms:modified xsi:type="dcterms:W3CDTF">2023-07-18T14:01:00Z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Joseph Fourier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