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1CF6041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32816093" w14:textId="77777777" w:rsidR="00BD4938" w:rsidRDefault="00BD4938" w:rsidP="00BD4938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>Laboratory/Institute:</w:t>
      </w:r>
      <w:r>
        <w:rPr>
          <w:rFonts w:ascii="ArialMT" w:hAnsi="ArialMT" w:cs="ArialMT"/>
          <w:sz w:val="24"/>
          <w:szCs w:val="24"/>
          <w:lang w:val="en-US"/>
        </w:rPr>
        <w:t xml:space="preserve"> IBS and CHU Grenoble</w:t>
      </w:r>
      <w:r>
        <w:rPr>
          <w:rFonts w:ascii="ArialMT" w:hAnsi="ArialMT" w:cs="ArialMT"/>
          <w:sz w:val="24"/>
          <w:szCs w:val="24"/>
          <w:lang w:val="en-US"/>
        </w:rPr>
        <w:tab/>
      </w:r>
      <w:r>
        <w:rPr>
          <w:rFonts w:ascii="ArialMT" w:hAnsi="ArialMT" w:cs="ArialMT"/>
          <w:b/>
          <w:bCs/>
          <w:sz w:val="24"/>
          <w:szCs w:val="24"/>
          <w:lang w:val="en-US"/>
        </w:rPr>
        <w:t>Director:</w:t>
      </w:r>
      <w:r>
        <w:rPr>
          <w:rFonts w:ascii="ArialMT" w:hAnsi="ArialMT" w:cs="ArialMT"/>
          <w:sz w:val="24"/>
          <w:szCs w:val="24"/>
          <w:lang w:val="en-US"/>
        </w:rPr>
        <w:t xml:space="preserve"> W. </w:t>
      </w:r>
      <w:proofErr w:type="spellStart"/>
      <w:r>
        <w:rPr>
          <w:rFonts w:ascii="ArialMT" w:hAnsi="ArialMT" w:cs="ArialMT"/>
          <w:sz w:val="24"/>
          <w:szCs w:val="24"/>
          <w:lang w:val="en-US"/>
        </w:rPr>
        <w:t>Weissenhorn</w:t>
      </w:r>
      <w:proofErr w:type="spellEnd"/>
    </w:p>
    <w:p w14:paraId="2862B973" w14:textId="77777777" w:rsidR="00BD4938" w:rsidRDefault="00BD4938" w:rsidP="00BD493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>Team:</w:t>
      </w:r>
      <w:r>
        <w:rPr>
          <w:rFonts w:ascii="ArialMT" w:hAnsi="ArialMT" w:cs="ArialMT"/>
          <w:sz w:val="24"/>
          <w:szCs w:val="24"/>
          <w:lang w:val="en-US"/>
        </w:rPr>
        <w:t xml:space="preserve"> PB&amp;RC (bacterial pathogenesis &amp; cellular responses)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Head of the team:</w:t>
      </w:r>
      <w:r>
        <w:rPr>
          <w:rFonts w:ascii="ArialMT" w:hAnsi="ArialMT" w:cs="ArialMT"/>
          <w:sz w:val="24"/>
          <w:szCs w:val="24"/>
          <w:lang w:val="en-US"/>
        </w:rPr>
        <w:t xml:space="preserve"> I. </w:t>
      </w:r>
      <w:proofErr w:type="spellStart"/>
      <w:r>
        <w:rPr>
          <w:rFonts w:ascii="ArialMT" w:hAnsi="ArialMT" w:cs="ArialMT"/>
          <w:sz w:val="24"/>
          <w:szCs w:val="24"/>
          <w:lang w:val="en-US"/>
        </w:rPr>
        <w:t>Attrée</w:t>
      </w:r>
      <w:proofErr w:type="spellEnd"/>
    </w:p>
    <w:p w14:paraId="6E7146A5" w14:textId="77777777" w:rsidR="00BD4938" w:rsidRDefault="00BD4938" w:rsidP="00BD4938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0AB007EE" w14:textId="2C3F79B9" w:rsidR="00BD4938" w:rsidRDefault="00BD4938" w:rsidP="00BD4938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Name and status 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project:</w:t>
      </w:r>
      <w:r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>
        <w:rPr>
          <w:rFonts w:ascii="ArialMT" w:hAnsi="ArialMT" w:cs="ArialMT"/>
          <w:sz w:val="24"/>
          <w:szCs w:val="24"/>
          <w:lang w:val="en-US"/>
        </w:rPr>
        <w:t xml:space="preserve">Yvan CASPAR </w:t>
      </w:r>
    </w:p>
    <w:p w14:paraId="1E2CDCCD" w14:textId="43C797C7" w:rsidR="00BD4938" w:rsidRPr="00783359" w:rsidRDefault="00BD4938" w:rsidP="00BD4938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>HDR:  yes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>
        <w:rPr>
          <w:rFonts w:ascii="MS Gothic" w:eastAsia="MS Gothic" w:hAnsi="MS Gothic" w:cs="ArialMT" w:hint="eastAsia"/>
          <w:b/>
          <w:bCs/>
          <w:sz w:val="24"/>
          <w:szCs w:val="24"/>
          <w:lang w:val="en-US"/>
        </w:rPr>
        <w:t>☒</w:t>
      </w:r>
      <w:r w:rsidRPr="00935DFB">
        <w:rPr>
          <w:rFonts w:ascii="ArialMT" w:hAnsi="ArialMT" w:cs="ArialMT" w:hint="eastAsia"/>
          <w:sz w:val="24"/>
          <w:szCs w:val="24"/>
          <w:lang w:val="en-US"/>
        </w:rPr>
        <w:t xml:space="preserve"> </w:t>
      </w:r>
      <w:r w:rsidRPr="00935DFB">
        <w:rPr>
          <w:rFonts w:ascii="ArialMT" w:hAnsi="ArialMT" w:cs="ArialMT"/>
          <w:sz w:val="24"/>
          <w:szCs w:val="24"/>
          <w:lang w:val="en-US"/>
        </w:rPr>
        <w:t>(Y. Caspar)</w:t>
      </w:r>
    </w:p>
    <w:p w14:paraId="0A11779D" w14:textId="77777777" w:rsidR="00BD4938" w:rsidRDefault="00BD4938" w:rsidP="00BD4938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</w:p>
    <w:p w14:paraId="3A1F65D0" w14:textId="5B1685A2" w:rsidR="00BD4938" w:rsidRPr="00F04B61" w:rsidRDefault="00BD4938" w:rsidP="00BD4938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Ad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d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ress:</w:t>
      </w:r>
      <w:r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>
        <w:rPr>
          <w:rFonts w:ascii="ArialMT" w:hAnsi="ArialMT" w:cs="ArialMT"/>
          <w:sz w:val="24"/>
          <w:szCs w:val="24"/>
          <w:lang w:val="en-US"/>
        </w:rPr>
        <w:t xml:space="preserve">71 avenue des martyrs CS 10090   38044 Grenoble </w:t>
      </w:r>
      <w:proofErr w:type="spellStart"/>
      <w:r>
        <w:rPr>
          <w:rFonts w:ascii="ArialMT" w:hAnsi="ArialMT" w:cs="ArialMT"/>
          <w:sz w:val="24"/>
          <w:szCs w:val="24"/>
          <w:lang w:val="en-US"/>
        </w:rPr>
        <w:t>cedex</w:t>
      </w:r>
      <w:proofErr w:type="spellEnd"/>
      <w:r>
        <w:rPr>
          <w:rFonts w:ascii="ArialMT" w:hAnsi="ArialMT" w:cs="ArialMT"/>
          <w:sz w:val="24"/>
          <w:szCs w:val="24"/>
          <w:lang w:val="en-US"/>
        </w:rPr>
        <w:t xml:space="preserve"> 9</w:t>
      </w:r>
    </w:p>
    <w:p w14:paraId="4A1E719D" w14:textId="77777777" w:rsidR="00BD4938" w:rsidRDefault="00BD4938" w:rsidP="00BD4938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935DFB">
        <w:rPr>
          <w:rFonts w:ascii="ArialMT" w:hAnsi="ArialMT" w:cs="ArialMT"/>
          <w:b/>
          <w:bCs/>
          <w:sz w:val="24"/>
          <w:szCs w:val="24"/>
          <w:lang w:val="en-US"/>
        </w:rPr>
        <w:t>Phone:</w:t>
      </w:r>
      <w:r w:rsidRPr="00935DFB">
        <w:rPr>
          <w:rFonts w:ascii="ArialMT" w:hAnsi="ArialMT" w:cs="ArialMT"/>
          <w:sz w:val="24"/>
          <w:szCs w:val="24"/>
          <w:lang w:val="en-US"/>
        </w:rPr>
        <w:t xml:space="preserve"> 0476766312</w:t>
      </w:r>
      <w:r>
        <w:rPr>
          <w:rFonts w:ascii="ArialMT" w:hAnsi="ArialMT" w:cs="ArialMT"/>
          <w:sz w:val="24"/>
          <w:szCs w:val="24"/>
          <w:lang w:val="en-US"/>
        </w:rPr>
        <w:t xml:space="preserve"> and 0457428658 </w:t>
      </w:r>
      <w:r w:rsidRPr="00935DFB">
        <w:rPr>
          <w:rFonts w:ascii="ArialMT" w:hAnsi="ArialMT" w:cs="ArialMT"/>
          <w:b/>
          <w:bCs/>
          <w:sz w:val="24"/>
          <w:szCs w:val="24"/>
          <w:lang w:val="en-US"/>
        </w:rPr>
        <w:t>e-mail:</w:t>
      </w:r>
      <w:r w:rsidRPr="00935DFB">
        <w:rPr>
          <w:rFonts w:ascii="ArialMT" w:hAnsi="ArialMT" w:cs="ArialMT"/>
          <w:sz w:val="24"/>
          <w:szCs w:val="24"/>
          <w:lang w:val="en-US"/>
        </w:rPr>
        <w:t xml:space="preserve"> </w:t>
      </w:r>
      <w:hyperlink r:id="rId6" w:history="1">
        <w:r w:rsidRPr="00C66784">
          <w:rPr>
            <w:rStyle w:val="Lienhypertexte"/>
            <w:rFonts w:ascii="ArialMT" w:hAnsi="ArialMT" w:cs="ArialMT"/>
            <w:sz w:val="24"/>
            <w:szCs w:val="24"/>
            <w:lang w:val="en-US"/>
          </w:rPr>
          <w:t>YCaspar@chu-grenoble.fr</w:t>
        </w:r>
      </w:hyperlink>
      <w:r>
        <w:rPr>
          <w:rFonts w:ascii="ArialMT" w:hAnsi="ArialMT" w:cs="ArialMT"/>
          <w:sz w:val="24"/>
          <w:szCs w:val="24"/>
          <w:lang w:val="en-US"/>
        </w:rPr>
        <w:t xml:space="preserve"> ; </w:t>
      </w:r>
    </w:p>
    <w:p w14:paraId="58E4B171" w14:textId="77777777" w:rsidR="00BD4938" w:rsidRDefault="00BD4938" w:rsidP="00BD4938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28BE0705" w:rsidR="00F04B61" w:rsidRPr="00E03D5C" w:rsidRDefault="00BD493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sym w:font="Wingdings 2" w:char="F053"/>
      </w:r>
      <w:r w:rsidR="007A1DD7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>
        <w:rPr>
          <w:rFonts w:ascii="ArialMT" w:hAnsi="ArialMT" w:cs="ArialMT"/>
          <w:sz w:val="24"/>
          <w:szCs w:val="24"/>
          <w:lang w:val="en-US"/>
        </w:rPr>
        <w:t>Microbiology, Infectious Diseases</w:t>
      </w:r>
      <w:r w:rsidR="005D0A84">
        <w:rPr>
          <w:rFonts w:ascii="ArialMT" w:hAnsi="ArialMT" w:cs="ArialMT"/>
          <w:sz w:val="24"/>
          <w:szCs w:val="24"/>
          <w:lang w:val="en-US"/>
        </w:rPr>
        <w:t xml:space="preserve"> and Immunology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r w:rsidR="00271FD2" w:rsidRPr="00F36429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30710C54" w14:textId="77777777" w:rsidR="00271FD2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 w:rsidR="00271FD2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7BF2CF0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2CFE0C14" w14:textId="07A70739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  <w:r w:rsidR="00BD4938" w:rsidRPr="00BD4938">
        <w:rPr>
          <w:rFonts w:ascii="ArialMT" w:hAnsi="ArialMT" w:cs="ArialMT"/>
          <w:b/>
          <w:sz w:val="24"/>
          <w:szCs w:val="24"/>
          <w:lang w:val="en-US"/>
        </w:rPr>
        <w:t>Target-agnostic identification of human monoclonal antibodies against          multi-</w:t>
      </w:r>
      <w:proofErr w:type="gramStart"/>
      <w:r w:rsidR="00BD4938" w:rsidRPr="00BD4938">
        <w:rPr>
          <w:rFonts w:ascii="ArialMT" w:hAnsi="ArialMT" w:cs="ArialMT"/>
          <w:b/>
          <w:sz w:val="24"/>
          <w:szCs w:val="24"/>
          <w:lang w:val="en-US"/>
        </w:rPr>
        <w:t>drug resistant</w:t>
      </w:r>
      <w:proofErr w:type="gramEnd"/>
      <w:r w:rsidR="00BD4938" w:rsidRPr="00BD4938">
        <w:rPr>
          <w:rFonts w:ascii="ArialMT" w:hAnsi="ArialMT" w:cs="ArialMT"/>
          <w:b/>
          <w:sz w:val="24"/>
          <w:szCs w:val="24"/>
          <w:lang w:val="en-US"/>
        </w:rPr>
        <w:t xml:space="preserve"> </w:t>
      </w:r>
      <w:r w:rsidR="00BD4938" w:rsidRPr="00BD4938">
        <w:rPr>
          <w:rFonts w:ascii="ArialMT" w:hAnsi="ArialMT" w:cs="ArialMT"/>
          <w:b/>
          <w:i/>
          <w:iCs/>
          <w:sz w:val="24"/>
          <w:szCs w:val="24"/>
          <w:lang w:val="en-US"/>
        </w:rPr>
        <w:t>Pseudomonas aeruginosa</w:t>
      </w:r>
    </w:p>
    <w:p w14:paraId="2922138A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</w:p>
    <w:p w14:paraId="1806A16F" w14:textId="49737BE7" w:rsidR="00624AC9" w:rsidRPr="00FE35E3" w:rsidRDefault="00F04B61" w:rsidP="00FE35E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): </w:t>
      </w:r>
      <w:r w:rsidR="00BD4938" w:rsidRPr="00BD4938">
        <w:rPr>
          <w:rFonts w:ascii="ArialMT" w:hAnsi="ArialMT" w:cs="ArialMT"/>
          <w:sz w:val="24"/>
          <w:szCs w:val="24"/>
          <w:lang w:val="en-US"/>
        </w:rPr>
        <w:t>identify hu</w:t>
      </w:r>
      <w:r w:rsidR="00BD4938">
        <w:rPr>
          <w:rFonts w:ascii="ArialMT" w:hAnsi="ArialMT" w:cs="ArialMT"/>
          <w:sz w:val="24"/>
          <w:szCs w:val="24"/>
          <w:lang w:val="en-US"/>
        </w:rPr>
        <w:t xml:space="preserve">man </w:t>
      </w:r>
      <w:r w:rsidR="00BD4938" w:rsidRPr="00BD4938">
        <w:rPr>
          <w:rFonts w:ascii="ArialMT" w:hAnsi="ArialMT" w:cs="ArialMT"/>
          <w:sz w:val="24"/>
          <w:szCs w:val="24"/>
          <w:lang w:val="en-US"/>
        </w:rPr>
        <w:t>m</w:t>
      </w:r>
      <w:r w:rsidR="00BD4938">
        <w:rPr>
          <w:rFonts w:ascii="ArialMT" w:hAnsi="ArialMT" w:cs="ArialMT"/>
          <w:sz w:val="24"/>
          <w:szCs w:val="24"/>
          <w:lang w:val="en-US"/>
        </w:rPr>
        <w:t>onoclonal antibodies</w:t>
      </w:r>
      <w:r w:rsidR="00BD4938" w:rsidRPr="00BD4938">
        <w:rPr>
          <w:rFonts w:ascii="ArialMT" w:hAnsi="ArialMT" w:cs="ArialMT"/>
          <w:sz w:val="24"/>
          <w:szCs w:val="24"/>
          <w:lang w:val="en-US"/>
        </w:rPr>
        <w:t xml:space="preserve"> that are effective against </w:t>
      </w:r>
      <w:r w:rsidR="00BD4938" w:rsidRPr="00BD4938">
        <w:rPr>
          <w:rFonts w:ascii="ArialMT" w:hAnsi="ArialMT" w:cs="ArialMT"/>
          <w:i/>
          <w:iCs/>
          <w:sz w:val="24"/>
          <w:szCs w:val="24"/>
          <w:lang w:val="en-US"/>
        </w:rPr>
        <w:t>Pseudomonas aeruginosa</w:t>
      </w:r>
      <w:r w:rsidR="00BD4938" w:rsidRPr="00BD4938">
        <w:rPr>
          <w:rFonts w:ascii="ArialMT" w:hAnsi="ArialMT" w:cs="ArialMT"/>
          <w:sz w:val="24"/>
          <w:szCs w:val="24"/>
          <w:lang w:val="en-US"/>
        </w:rPr>
        <w:t xml:space="preserve"> infection by implementing target-agnostic discovery strategies</w:t>
      </w:r>
      <w:r w:rsidR="00BD4938">
        <w:rPr>
          <w:rFonts w:ascii="ArialMT" w:hAnsi="ArialMT" w:cs="ArialMT"/>
          <w:sz w:val="24"/>
          <w:szCs w:val="24"/>
          <w:lang w:val="en-US"/>
        </w:rPr>
        <w:t xml:space="preserve"> and</w:t>
      </w:r>
      <w:r w:rsidR="00BD4938" w:rsidRPr="00BD4938">
        <w:rPr>
          <w:rFonts w:ascii="ArialMT" w:hAnsi="ArialMT" w:cs="ArialMT"/>
          <w:sz w:val="24"/>
          <w:szCs w:val="24"/>
          <w:lang w:val="en-US"/>
        </w:rPr>
        <w:t xml:space="preserve"> functional screening approaches</w:t>
      </w:r>
      <w:r w:rsidR="00BD4938">
        <w:rPr>
          <w:rFonts w:ascii="ArialMT" w:hAnsi="ArialMT" w:cs="ArialMT"/>
          <w:sz w:val="24"/>
          <w:szCs w:val="24"/>
          <w:lang w:val="en-US"/>
        </w:rPr>
        <w:t>.</w:t>
      </w:r>
    </w:p>
    <w:p w14:paraId="516BDCEA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4E6278E8" w14:textId="4F792AA3" w:rsidR="00624AC9" w:rsidRPr="00F04B61" w:rsidRDefault="002406A4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Antibacterial m</w:t>
      </w:r>
      <w:r w:rsidR="00BD4938" w:rsidRPr="00BD4938">
        <w:rPr>
          <w:rFonts w:ascii="ArialMT" w:hAnsi="ArialMT" w:cs="ArialMT"/>
          <w:lang w:val="en-US"/>
        </w:rPr>
        <w:t>onoclonal antibodies (</w:t>
      </w:r>
      <w:proofErr w:type="spellStart"/>
      <w:r>
        <w:rPr>
          <w:rFonts w:ascii="ArialMT" w:hAnsi="ArialMT" w:cs="ArialMT"/>
          <w:lang w:val="en-US"/>
        </w:rPr>
        <w:t>m</w:t>
      </w:r>
      <w:r w:rsidR="00BD4938" w:rsidRPr="00BD4938">
        <w:rPr>
          <w:rFonts w:ascii="ArialMT" w:hAnsi="ArialMT" w:cs="ArialMT"/>
          <w:lang w:val="en-US"/>
        </w:rPr>
        <w:t>Abs</w:t>
      </w:r>
      <w:proofErr w:type="spellEnd"/>
      <w:r w:rsidR="00BD4938" w:rsidRPr="00BD4938">
        <w:rPr>
          <w:rFonts w:ascii="ArialMT" w:hAnsi="ArialMT" w:cs="ArialMT"/>
          <w:lang w:val="en-US"/>
        </w:rPr>
        <w:t>) development remains at an early stag</w:t>
      </w:r>
      <w:r w:rsidR="00BD4938">
        <w:rPr>
          <w:rFonts w:ascii="ArialMT" w:hAnsi="ArialMT" w:cs="ArialMT"/>
          <w:lang w:val="en-US"/>
        </w:rPr>
        <w:t>e but they</w:t>
      </w:r>
      <w:r w:rsidR="00BD4938" w:rsidRPr="00BD4938">
        <w:rPr>
          <w:rFonts w:ascii="ArialMT" w:hAnsi="ArialMT" w:cs="ArialMT"/>
          <w:lang w:val="en-US"/>
        </w:rPr>
        <w:t xml:space="preserve"> represent a very promising alternative to antibiotics in the fight against multi-resistant bacteria. This project aims to isolate therapeutic human </w:t>
      </w:r>
      <w:proofErr w:type="spellStart"/>
      <w:r w:rsidR="00BD4938" w:rsidRPr="00BD4938">
        <w:rPr>
          <w:rFonts w:ascii="ArialMT" w:hAnsi="ArialMT" w:cs="ArialMT"/>
          <w:lang w:val="en-US"/>
        </w:rPr>
        <w:t>mAbs</w:t>
      </w:r>
      <w:proofErr w:type="spellEnd"/>
      <w:r w:rsidR="00BD4938" w:rsidRPr="00BD4938">
        <w:rPr>
          <w:rFonts w:ascii="ArialMT" w:hAnsi="ArialMT" w:cs="ArialMT"/>
          <w:lang w:val="en-US"/>
        </w:rPr>
        <w:t xml:space="preserve"> targeting </w:t>
      </w:r>
      <w:r w:rsidR="00BD4938" w:rsidRPr="00BD4938">
        <w:rPr>
          <w:rFonts w:ascii="ArialMT" w:hAnsi="ArialMT" w:cs="ArialMT"/>
          <w:i/>
          <w:iCs/>
          <w:lang w:val="en-US"/>
        </w:rPr>
        <w:t>P. aeruginosa</w:t>
      </w:r>
      <w:r w:rsidR="00FE35E3">
        <w:rPr>
          <w:rFonts w:ascii="ArialMT" w:hAnsi="ArialMT" w:cs="ArialMT"/>
          <w:i/>
          <w:iCs/>
          <w:lang w:val="en-US"/>
        </w:rPr>
        <w:t xml:space="preserve"> </w:t>
      </w:r>
      <w:r w:rsidR="00FE35E3">
        <w:rPr>
          <w:rFonts w:ascii="ArialMT" w:hAnsi="ArialMT" w:cs="ArialMT"/>
          <w:lang w:val="en-US"/>
        </w:rPr>
        <w:t>(Pa)</w:t>
      </w:r>
      <w:r w:rsidR="00BD4938" w:rsidRPr="00BD4938">
        <w:rPr>
          <w:rFonts w:ascii="ArialMT" w:hAnsi="ArialMT" w:cs="ArialMT"/>
          <w:lang w:val="en-US"/>
        </w:rPr>
        <w:t>, a highest priority pathogen for which WHO urgently calls for the development of innovative therapeutic solutions, ranking as the 6th most lethal pathogen related to antimicrobial resistance worldwide.</w:t>
      </w:r>
      <w:r w:rsidR="00BD4938">
        <w:rPr>
          <w:rFonts w:ascii="ArialMT" w:hAnsi="ArialMT" w:cs="ArialMT"/>
          <w:lang w:val="en-US"/>
        </w:rPr>
        <w:t xml:space="preserve"> </w:t>
      </w:r>
      <w:r w:rsidR="00BD4938" w:rsidRPr="00BD4938">
        <w:rPr>
          <w:rFonts w:ascii="ArialMT" w:hAnsi="ArialMT" w:cs="ArialMT"/>
          <w:lang w:val="en-US"/>
        </w:rPr>
        <w:t>While target</w:t>
      </w:r>
      <w:r w:rsidR="00BD4938" w:rsidRPr="00BD4938">
        <w:rPr>
          <w:rFonts w:ascii="Cambria Math" w:hAnsi="Cambria Math" w:cs="Cambria Math"/>
          <w:lang w:val="en-US"/>
        </w:rPr>
        <w:t>‑</w:t>
      </w:r>
      <w:r w:rsidR="00BD4938" w:rsidRPr="00BD4938">
        <w:rPr>
          <w:rFonts w:ascii="ArialMT" w:hAnsi="ArialMT" w:cs="ArialMT"/>
          <w:lang w:val="en-US"/>
        </w:rPr>
        <w:t xml:space="preserve">centric strategies are predominant, target-agnostic antibacterial </w:t>
      </w:r>
      <w:proofErr w:type="spellStart"/>
      <w:r w:rsidR="00BD4938" w:rsidRPr="00BD4938">
        <w:rPr>
          <w:rFonts w:ascii="ArialMT" w:hAnsi="ArialMT" w:cs="ArialMT"/>
          <w:lang w:val="en-US"/>
        </w:rPr>
        <w:t>humAbs</w:t>
      </w:r>
      <w:proofErr w:type="spellEnd"/>
      <w:r w:rsidR="00BD4938" w:rsidRPr="00BD4938">
        <w:rPr>
          <w:rFonts w:ascii="ArialMT" w:hAnsi="ArialMT" w:cs="ArialMT"/>
          <w:lang w:val="en-US"/>
        </w:rPr>
        <w:t xml:space="preserve"> identification methods have emerged very recently. </w:t>
      </w:r>
      <w:r w:rsidR="00BD4938">
        <w:rPr>
          <w:rFonts w:ascii="ArialMT" w:hAnsi="ArialMT" w:cs="ArialMT"/>
          <w:lang w:val="en-US"/>
        </w:rPr>
        <w:t xml:space="preserve">In this project we aim </w:t>
      </w:r>
      <w:r w:rsidR="00BD4938" w:rsidRPr="00BD4938">
        <w:rPr>
          <w:rFonts w:ascii="ArialMT" w:hAnsi="ArialMT" w:cs="ArialMT"/>
          <w:lang w:val="en-US"/>
        </w:rPr>
        <w:t xml:space="preserve">to </w:t>
      </w:r>
      <w:r w:rsidR="00BD4938">
        <w:rPr>
          <w:rFonts w:ascii="ArialMT" w:hAnsi="ArialMT" w:cs="ArialMT"/>
          <w:lang w:val="en-US"/>
        </w:rPr>
        <w:t>use</w:t>
      </w:r>
      <w:r w:rsidR="00BD4938" w:rsidRPr="00BD4938">
        <w:rPr>
          <w:rFonts w:ascii="ArialMT" w:hAnsi="ArialMT" w:cs="ArialMT"/>
          <w:lang w:val="en-US"/>
        </w:rPr>
        <w:t xml:space="preserve"> high-throughput (HTP) functional screenings based on Pa-induced cytotoxicity </w:t>
      </w:r>
      <w:r w:rsidR="00FE35E3">
        <w:rPr>
          <w:rFonts w:ascii="ArialMT" w:hAnsi="ArialMT" w:cs="ArialMT"/>
          <w:lang w:val="en-US"/>
        </w:rPr>
        <w:t xml:space="preserve">and cell proliferation </w:t>
      </w:r>
      <w:r w:rsidR="00BD4938" w:rsidRPr="00BD4938">
        <w:rPr>
          <w:rFonts w:ascii="ArialMT" w:hAnsi="ArialMT" w:cs="ArialMT"/>
          <w:lang w:val="en-US"/>
        </w:rPr>
        <w:t xml:space="preserve">assay to isolate </w:t>
      </w:r>
      <w:proofErr w:type="spellStart"/>
      <w:r w:rsidR="00BD4938" w:rsidRPr="00BD4938">
        <w:rPr>
          <w:rFonts w:ascii="ArialMT" w:hAnsi="ArialMT" w:cs="ArialMT"/>
          <w:lang w:val="en-US"/>
        </w:rPr>
        <w:t>humAbs</w:t>
      </w:r>
      <w:proofErr w:type="spellEnd"/>
      <w:r w:rsidR="00BD4938" w:rsidRPr="00BD4938">
        <w:rPr>
          <w:rFonts w:ascii="ArialMT" w:hAnsi="ArialMT" w:cs="ArialMT"/>
          <w:lang w:val="en-US"/>
        </w:rPr>
        <w:t xml:space="preserve"> with broadly inhibiting activity.</w:t>
      </w:r>
      <w:r w:rsidRPr="002406A4">
        <w:t xml:space="preserve"> </w:t>
      </w:r>
    </w:p>
    <w:p w14:paraId="52751809" w14:textId="0ACD740B" w:rsidR="00624AC9" w:rsidRPr="002406A4" w:rsidRDefault="00F04B61" w:rsidP="002406A4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28D74C9B" w14:textId="33105470" w:rsidR="00FE35E3" w:rsidRPr="00F04B61" w:rsidRDefault="00FE35E3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I</w:t>
      </w:r>
      <w:r w:rsidR="002406A4" w:rsidRPr="002406A4">
        <w:rPr>
          <w:rFonts w:ascii="ArialMT" w:hAnsi="ArialMT" w:cs="ArialMT"/>
          <w:lang w:val="en-US"/>
        </w:rPr>
        <w:t xml:space="preserve">gG and IgA </w:t>
      </w:r>
      <w:r>
        <w:rPr>
          <w:rFonts w:ascii="ArialMT" w:hAnsi="ArialMT" w:cs="ArialMT"/>
          <w:lang w:val="en-US"/>
        </w:rPr>
        <w:t>purification</w:t>
      </w:r>
      <w:r>
        <w:rPr>
          <w:rFonts w:ascii="ArialMT" w:hAnsi="ArialMT" w:cs="ArialMT"/>
          <w:lang w:val="es-ES"/>
        </w:rPr>
        <w:t xml:space="preserve">, </w:t>
      </w:r>
      <w:proofErr w:type="spellStart"/>
      <w:r>
        <w:rPr>
          <w:rFonts w:ascii="ArialMT" w:hAnsi="ArialMT" w:cs="ArialMT"/>
          <w:lang w:val="es-ES"/>
        </w:rPr>
        <w:t>flow</w:t>
      </w:r>
      <w:proofErr w:type="spellEnd"/>
      <w:r>
        <w:rPr>
          <w:rFonts w:ascii="ArialMT" w:hAnsi="ArialMT" w:cs="ArialMT"/>
          <w:lang w:val="es-ES"/>
        </w:rPr>
        <w:t xml:space="preserve"> </w:t>
      </w:r>
      <w:proofErr w:type="spellStart"/>
      <w:r>
        <w:rPr>
          <w:rFonts w:ascii="ArialMT" w:hAnsi="ArialMT" w:cs="ArialMT"/>
          <w:lang w:val="es-ES"/>
        </w:rPr>
        <w:t>cytometry</w:t>
      </w:r>
      <w:proofErr w:type="spellEnd"/>
      <w:r>
        <w:rPr>
          <w:rFonts w:ascii="ArialMT" w:hAnsi="ArialMT" w:cs="ArialMT"/>
          <w:lang w:val="es-ES"/>
        </w:rPr>
        <w:t xml:space="preserve">, </w:t>
      </w:r>
      <w:r w:rsidRPr="00D740DB">
        <w:rPr>
          <w:rFonts w:ascii="ArialMT" w:hAnsi="ArialMT" w:cs="ArialMT"/>
          <w:lang w:val="en-US"/>
        </w:rPr>
        <w:t xml:space="preserve">automated </w:t>
      </w:r>
      <w:r>
        <w:rPr>
          <w:rFonts w:ascii="ArialMT" w:hAnsi="ArialMT" w:cs="ArialMT"/>
          <w:lang w:val="en-US"/>
        </w:rPr>
        <w:t>microsc</w:t>
      </w:r>
      <w:r w:rsidR="00BD239F">
        <w:rPr>
          <w:rFonts w:ascii="ArialMT" w:hAnsi="ArialMT" w:cs="ArialMT"/>
          <w:lang w:val="en-US"/>
        </w:rPr>
        <w:t>opy</w:t>
      </w:r>
      <w:r>
        <w:rPr>
          <w:rFonts w:ascii="ArialMT" w:hAnsi="ArialMT" w:cs="ArialMT"/>
          <w:lang w:val="en-US"/>
        </w:rPr>
        <w:t xml:space="preserve"> and </w:t>
      </w:r>
      <w:r w:rsidRPr="00D740DB">
        <w:rPr>
          <w:rFonts w:ascii="ArialMT" w:hAnsi="ArialMT" w:cs="ArialMT"/>
          <w:lang w:val="en-US"/>
        </w:rPr>
        <w:t xml:space="preserve">image analysis </w:t>
      </w:r>
      <w:r>
        <w:rPr>
          <w:rFonts w:ascii="ArialMT" w:hAnsi="ArialMT" w:cs="ArialMT"/>
          <w:lang w:val="en-US"/>
        </w:rPr>
        <w:t>(</w:t>
      </w:r>
      <w:r>
        <w:rPr>
          <w:rFonts w:ascii="ArialMT" w:hAnsi="ArialMT" w:cs="ArialMT"/>
          <w:lang w:val="es-ES"/>
        </w:rPr>
        <w:t xml:space="preserve">High Content Screening), </w:t>
      </w:r>
      <w:proofErr w:type="spellStart"/>
      <w:r>
        <w:rPr>
          <w:rFonts w:ascii="ArialMT" w:hAnsi="ArialMT" w:cs="ArialMT"/>
          <w:lang w:val="es-ES"/>
        </w:rPr>
        <w:t>biochemistry</w:t>
      </w:r>
      <w:proofErr w:type="spellEnd"/>
      <w:r>
        <w:rPr>
          <w:rFonts w:ascii="ArialMT" w:hAnsi="ArialMT" w:cs="ArialMT"/>
          <w:lang w:val="es-ES"/>
        </w:rPr>
        <w:t xml:space="preserve"> (western </w:t>
      </w:r>
      <w:proofErr w:type="spellStart"/>
      <w:r>
        <w:rPr>
          <w:rFonts w:ascii="ArialMT" w:hAnsi="ArialMT" w:cs="ArialMT"/>
          <w:lang w:val="es-ES"/>
        </w:rPr>
        <w:t>blots</w:t>
      </w:r>
      <w:proofErr w:type="spellEnd"/>
      <w:r>
        <w:rPr>
          <w:rFonts w:ascii="ArialMT" w:hAnsi="ArialMT" w:cs="ArialMT"/>
          <w:lang w:val="es-ES"/>
        </w:rPr>
        <w:t xml:space="preserve">, SDS-PAGE), </w:t>
      </w:r>
      <w:r>
        <w:rPr>
          <w:rFonts w:ascii="ArialMT" w:hAnsi="ArialMT" w:cs="ArialMT"/>
          <w:lang w:val="en-US"/>
        </w:rPr>
        <w:t xml:space="preserve">ELISA, </w:t>
      </w:r>
      <w:proofErr w:type="spellStart"/>
      <w:r>
        <w:rPr>
          <w:rFonts w:ascii="ArialMT" w:hAnsi="ArialMT" w:cs="ArialMT"/>
          <w:lang w:val="es-ES"/>
        </w:rPr>
        <w:t>phenotypic</w:t>
      </w:r>
      <w:proofErr w:type="spellEnd"/>
      <w:r>
        <w:rPr>
          <w:rFonts w:ascii="ArialMT" w:hAnsi="ArialMT" w:cs="ArialMT"/>
          <w:lang w:val="es-ES"/>
        </w:rPr>
        <w:t xml:space="preserve"> </w:t>
      </w:r>
      <w:proofErr w:type="spellStart"/>
      <w:r>
        <w:rPr>
          <w:rFonts w:ascii="ArialMT" w:hAnsi="ArialMT" w:cs="ArialMT"/>
          <w:lang w:val="es-ES"/>
        </w:rPr>
        <w:t>profiling</w:t>
      </w:r>
      <w:proofErr w:type="spellEnd"/>
      <w:r>
        <w:rPr>
          <w:rFonts w:ascii="ArialMT" w:hAnsi="ArialMT" w:cs="ArialMT"/>
          <w:lang w:val="es-ES"/>
        </w:rPr>
        <w:t xml:space="preserve">. Basic </w:t>
      </w:r>
      <w:proofErr w:type="spellStart"/>
      <w:r>
        <w:rPr>
          <w:rFonts w:ascii="ArialMT" w:hAnsi="ArialMT" w:cs="ArialMT"/>
          <w:lang w:val="es-ES"/>
        </w:rPr>
        <w:t>bacterial</w:t>
      </w:r>
      <w:proofErr w:type="spellEnd"/>
      <w:r>
        <w:rPr>
          <w:rFonts w:ascii="ArialMT" w:hAnsi="ArialMT" w:cs="ArialMT"/>
          <w:lang w:val="es-ES"/>
        </w:rPr>
        <w:t xml:space="preserve"> </w:t>
      </w:r>
      <w:proofErr w:type="spellStart"/>
      <w:r>
        <w:rPr>
          <w:rFonts w:ascii="ArialMT" w:hAnsi="ArialMT" w:cs="ArialMT"/>
          <w:lang w:val="es-ES"/>
        </w:rPr>
        <w:t>genetics</w:t>
      </w:r>
      <w:proofErr w:type="spellEnd"/>
      <w:r>
        <w:rPr>
          <w:rFonts w:ascii="ArialMT" w:hAnsi="ArialMT" w:cs="ArialMT"/>
          <w:lang w:val="es-ES"/>
        </w:rPr>
        <w:t xml:space="preserve"> (</w:t>
      </w:r>
      <w:proofErr w:type="spellStart"/>
      <w:r>
        <w:rPr>
          <w:rFonts w:ascii="ArialMT" w:hAnsi="ArialMT" w:cs="ArialMT"/>
          <w:lang w:val="es-ES"/>
        </w:rPr>
        <w:t>mating</w:t>
      </w:r>
      <w:proofErr w:type="spellEnd"/>
      <w:r>
        <w:rPr>
          <w:rFonts w:ascii="ArialMT" w:hAnsi="ArialMT" w:cs="ArialMT"/>
          <w:lang w:val="es-ES"/>
        </w:rPr>
        <w:t xml:space="preserve">, </w:t>
      </w:r>
      <w:proofErr w:type="spellStart"/>
      <w:r>
        <w:rPr>
          <w:rFonts w:ascii="ArialMT" w:hAnsi="ArialMT" w:cs="ArialMT"/>
          <w:lang w:val="es-ES"/>
        </w:rPr>
        <w:t>transformation</w:t>
      </w:r>
      <w:proofErr w:type="spellEnd"/>
      <w:r>
        <w:rPr>
          <w:rFonts w:ascii="ArialMT" w:hAnsi="ArialMT" w:cs="ArialMT"/>
          <w:lang w:val="es-ES"/>
        </w:rPr>
        <w:t xml:space="preserve">, </w:t>
      </w:r>
      <w:proofErr w:type="spellStart"/>
      <w:r>
        <w:rPr>
          <w:rFonts w:ascii="ArialMT" w:hAnsi="ArialMT" w:cs="ArialMT"/>
          <w:lang w:val="es-ES"/>
        </w:rPr>
        <w:t>cloning</w:t>
      </w:r>
      <w:proofErr w:type="spellEnd"/>
      <w:r>
        <w:rPr>
          <w:rFonts w:ascii="ArialMT" w:hAnsi="ArialMT" w:cs="ArialMT"/>
          <w:lang w:val="es-ES"/>
        </w:rPr>
        <w:t>).</w:t>
      </w:r>
      <w:r>
        <w:rPr>
          <w:rFonts w:ascii="ArialMT" w:hAnsi="ArialMT" w:cs="ArialMT"/>
          <w:lang w:val="en-US"/>
        </w:rPr>
        <w:t xml:space="preserve"> </w:t>
      </w:r>
      <w:proofErr w:type="spellStart"/>
      <w:r>
        <w:rPr>
          <w:rFonts w:ascii="ArialMT" w:hAnsi="ArialMT" w:cs="ArialMT"/>
          <w:lang w:val="es-ES"/>
        </w:rPr>
        <w:t>Bioinformatics</w:t>
      </w:r>
      <w:proofErr w:type="spellEnd"/>
      <w:r>
        <w:rPr>
          <w:rFonts w:ascii="ArialMT" w:hAnsi="ArialMT" w:cs="ArialMT"/>
          <w:lang w:val="es-ES"/>
        </w:rPr>
        <w:t>.</w:t>
      </w:r>
    </w:p>
    <w:p w14:paraId="0867C627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10298DF4" w14:textId="6B14676B" w:rsidR="00624AC9" w:rsidRPr="00FE35E3" w:rsidRDefault="00FE35E3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6"/>
          <w:szCs w:val="26"/>
          <w:lang w:val="en-US"/>
        </w:rPr>
      </w:pPr>
      <w:proofErr w:type="spellStart"/>
      <w:r w:rsidRPr="00FE35E3">
        <w:rPr>
          <w:rFonts w:eastAsia="Calibri" w:cs="Calibri"/>
          <w:color w:val="000000"/>
          <w:sz w:val="21"/>
          <w:szCs w:val="21"/>
          <w:highlight w:val="white"/>
        </w:rPr>
        <w:t>Desveaux</w:t>
      </w:r>
      <w:proofErr w:type="spellEnd"/>
      <w:r w:rsidRPr="00FE35E3">
        <w:rPr>
          <w:rFonts w:eastAsia="Calibri" w:cs="Calibri"/>
          <w:color w:val="000000"/>
          <w:sz w:val="21"/>
          <w:szCs w:val="21"/>
          <w:highlight w:val="white"/>
        </w:rPr>
        <w:t>, JM et al. </w:t>
      </w:r>
      <w:proofErr w:type="spellStart"/>
      <w:r w:rsidRPr="00FE35E3">
        <w:rPr>
          <w:rFonts w:eastAsia="Calibri" w:cs="Calibri"/>
          <w:i/>
          <w:color w:val="000000"/>
          <w:sz w:val="21"/>
          <w:szCs w:val="21"/>
          <w:highlight w:val="white"/>
        </w:rPr>
        <w:t>eLife</w:t>
      </w:r>
      <w:proofErr w:type="spellEnd"/>
      <w:r w:rsidRPr="00FE35E3">
        <w:rPr>
          <w:rFonts w:eastAsia="Calibri" w:cs="Calibri"/>
          <w:color w:val="000000"/>
          <w:sz w:val="21"/>
          <w:szCs w:val="21"/>
          <w:highlight w:val="white"/>
        </w:rPr>
        <w:t> 14, RP105195 (2025). </w:t>
      </w:r>
      <w:hyperlink r:id="rId7" w:tooltip="https://doi.org/10.7554/eLife.105195.2" w:history="1">
        <w:r w:rsidRPr="00FE35E3">
          <w:rPr>
            <w:rFonts w:eastAsia="Calibri" w:cs="Calibri"/>
            <w:color w:val="757575"/>
            <w:sz w:val="21"/>
            <w:szCs w:val="21"/>
            <w:highlight w:val="white"/>
          </w:rPr>
          <w:t>doi.org/10.7554/eLife.105195.3</w:t>
        </w:r>
      </w:hyperlink>
    </w:p>
    <w:p w14:paraId="25377D91" w14:textId="3D59B6A8" w:rsidR="00624AC9" w:rsidRPr="00FE35E3" w:rsidRDefault="00FE35E3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6"/>
          <w:szCs w:val="26"/>
          <w:lang w:val="en-US"/>
        </w:rPr>
      </w:pPr>
      <w:r w:rsidRPr="00FE35E3">
        <w:rPr>
          <w:rFonts w:eastAsia="Calibri" w:cs="Calibri"/>
          <w:color w:val="000000"/>
          <w:sz w:val="21"/>
          <w:szCs w:val="21"/>
          <w:highlight w:val="white"/>
        </w:rPr>
        <w:t>Amen A, et al. </w:t>
      </w:r>
      <w:proofErr w:type="spellStart"/>
      <w:r w:rsidRPr="00FE35E3">
        <w:rPr>
          <w:rFonts w:eastAsia="Calibri" w:cs="Calibri"/>
          <w:i/>
          <w:color w:val="000000"/>
          <w:sz w:val="21"/>
          <w:szCs w:val="21"/>
          <w:highlight w:val="white"/>
        </w:rPr>
        <w:t>eLife</w:t>
      </w:r>
      <w:proofErr w:type="spellEnd"/>
      <w:r w:rsidRPr="00FE35E3">
        <w:rPr>
          <w:rFonts w:eastAsia="Calibri" w:cs="Calibri"/>
          <w:color w:val="000000"/>
          <w:sz w:val="21"/>
          <w:szCs w:val="21"/>
          <w:highlight w:val="white"/>
        </w:rPr>
        <w:t> 13, RP97865 (2025). </w:t>
      </w:r>
      <w:proofErr w:type="spellStart"/>
      <w:r w:rsidRPr="00FE35E3">
        <w:rPr>
          <w:sz w:val="28"/>
          <w:szCs w:val="28"/>
        </w:rPr>
        <w:fldChar w:fldCharType="begin"/>
      </w:r>
      <w:r w:rsidRPr="00FE35E3">
        <w:rPr>
          <w:sz w:val="28"/>
          <w:szCs w:val="28"/>
        </w:rPr>
        <w:instrText>HYPERLINK "https://doi.org/10.7554/eLife.97865" \o "https://doi.org/10.7554/eLife.97865"</w:instrText>
      </w:r>
      <w:r w:rsidRPr="00FE35E3">
        <w:rPr>
          <w:sz w:val="28"/>
          <w:szCs w:val="28"/>
        </w:rPr>
      </w:r>
      <w:r w:rsidRPr="00FE35E3">
        <w:rPr>
          <w:sz w:val="28"/>
          <w:szCs w:val="28"/>
        </w:rPr>
        <w:fldChar w:fldCharType="separate"/>
      </w:r>
      <w:proofErr w:type="gramStart"/>
      <w:r w:rsidRPr="00FE35E3">
        <w:rPr>
          <w:rStyle w:val="Lienhypertexte"/>
          <w:rFonts w:eastAsia="Calibri" w:cs="Calibri"/>
          <w:color w:val="800080"/>
          <w:sz w:val="21"/>
          <w:szCs w:val="21"/>
          <w:highlight w:val="white"/>
          <w:u w:val="none"/>
        </w:rPr>
        <w:t>doi</w:t>
      </w:r>
      <w:proofErr w:type="spellEnd"/>
      <w:r w:rsidRPr="00FE35E3">
        <w:rPr>
          <w:rStyle w:val="Lienhypertexte"/>
          <w:rFonts w:eastAsia="Calibri" w:cs="Calibri"/>
          <w:color w:val="800080"/>
          <w:sz w:val="21"/>
          <w:szCs w:val="21"/>
          <w:highlight w:val="white"/>
          <w:u w:val="none"/>
        </w:rPr>
        <w:t>:</w:t>
      </w:r>
      <w:proofErr w:type="gramEnd"/>
      <w:r w:rsidRPr="00FE35E3">
        <w:rPr>
          <w:rStyle w:val="Lienhypertexte"/>
          <w:rFonts w:eastAsia="Calibri" w:cs="Calibri"/>
          <w:color w:val="800080"/>
          <w:sz w:val="21"/>
          <w:szCs w:val="21"/>
          <w:highlight w:val="white"/>
          <w:u w:val="none"/>
        </w:rPr>
        <w:t xml:space="preserve"> 10.7554/eLife.97865</w:t>
      </w:r>
      <w:r w:rsidRPr="00FE35E3">
        <w:rPr>
          <w:sz w:val="28"/>
          <w:szCs w:val="28"/>
        </w:rPr>
        <w:fldChar w:fldCharType="end"/>
      </w:r>
      <w:r w:rsidRPr="00FE35E3">
        <w:rPr>
          <w:rFonts w:eastAsia="Calibri" w:cs="Calibri"/>
          <w:color w:val="000000"/>
          <w:sz w:val="21"/>
          <w:szCs w:val="21"/>
          <w:highlight w:val="white"/>
        </w:rPr>
        <w:t>.</w:t>
      </w:r>
    </w:p>
    <w:p w14:paraId="5CD8F8CB" w14:textId="264AA8CC" w:rsidR="00624AC9" w:rsidRPr="00FE35E3" w:rsidRDefault="00FE35E3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6"/>
          <w:szCs w:val="26"/>
          <w:lang w:val="en-US"/>
        </w:rPr>
      </w:pPr>
      <w:r w:rsidRPr="00FE35E3">
        <w:rPr>
          <w:rFonts w:eastAsia="Calibri" w:cs="Calibri"/>
          <w:color w:val="000000"/>
          <w:sz w:val="21"/>
          <w:szCs w:val="21"/>
          <w:highlight w:val="white"/>
        </w:rPr>
        <w:t>Janet-Maitre M, et al.  </w:t>
      </w:r>
      <w:proofErr w:type="spellStart"/>
      <w:r w:rsidRPr="00FE35E3">
        <w:rPr>
          <w:rFonts w:eastAsia="Calibri" w:cs="Calibri"/>
          <w:color w:val="000000"/>
          <w:sz w:val="21"/>
          <w:szCs w:val="21"/>
          <w:highlight w:val="white"/>
        </w:rPr>
        <w:t>PLoS</w:t>
      </w:r>
      <w:proofErr w:type="spellEnd"/>
      <w:r w:rsidRPr="00FE35E3">
        <w:rPr>
          <w:rFonts w:eastAsia="Calibri" w:cs="Calibri"/>
          <w:color w:val="000000"/>
          <w:sz w:val="21"/>
          <w:szCs w:val="21"/>
          <w:highlight w:val="white"/>
        </w:rPr>
        <w:t xml:space="preserve"> </w:t>
      </w:r>
      <w:proofErr w:type="spellStart"/>
      <w:r w:rsidRPr="00FE35E3">
        <w:rPr>
          <w:rFonts w:eastAsia="Calibri" w:cs="Calibri"/>
          <w:color w:val="000000"/>
          <w:sz w:val="21"/>
          <w:szCs w:val="21"/>
          <w:highlight w:val="white"/>
        </w:rPr>
        <w:t>Pathog</w:t>
      </w:r>
      <w:proofErr w:type="spellEnd"/>
      <w:r w:rsidRPr="00FE35E3">
        <w:rPr>
          <w:rFonts w:eastAsia="Calibri" w:cs="Calibri"/>
          <w:color w:val="000000"/>
          <w:sz w:val="21"/>
          <w:szCs w:val="21"/>
          <w:highlight w:val="white"/>
        </w:rPr>
        <w:t xml:space="preserve"> 19(1) e1011023 (2023). </w:t>
      </w:r>
      <w:hyperlink r:id="rId8" w:tooltip="https://journals.plos.org/plospathogens/article?id=10.1371/journal.ppat.1011023" w:history="1">
        <w:r w:rsidRPr="00FE35E3">
          <w:rPr>
            <w:rStyle w:val="Lienhypertexte"/>
            <w:rFonts w:eastAsia="Calibri" w:cs="Calibri"/>
            <w:sz w:val="21"/>
            <w:szCs w:val="21"/>
            <w:highlight w:val="white"/>
            <w:u w:val="none"/>
          </w:rPr>
          <w:t>doi.org/10.1371/journal.ppat.1011023</w:t>
        </w:r>
      </w:hyperlink>
    </w:p>
    <w:p w14:paraId="0ACD6AC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585FE68" w14:textId="7EFCCF70" w:rsidR="00624AC9" w:rsidRPr="00FE35E3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  <w:r w:rsidR="00FE35E3" w:rsidRPr="00BC06B6">
        <w:rPr>
          <w:rFonts w:ascii="ArialMT" w:hAnsi="ArialMT" w:cs="ArialMT"/>
          <w:lang w:val="en-US"/>
        </w:rPr>
        <w:t xml:space="preserve">Bacteriology, </w:t>
      </w:r>
      <w:r w:rsidR="00FE35E3">
        <w:rPr>
          <w:rFonts w:ascii="ArialMT" w:hAnsi="ArialMT" w:cs="ArialMT"/>
          <w:lang w:val="en-US"/>
        </w:rPr>
        <w:t xml:space="preserve">flow cytometry, </w:t>
      </w:r>
      <w:r w:rsidR="00FE35E3" w:rsidRPr="00BC06B6">
        <w:rPr>
          <w:rFonts w:ascii="ArialMT" w:hAnsi="ArialMT" w:cs="ArialMT"/>
          <w:lang w:val="en-US"/>
        </w:rPr>
        <w:t xml:space="preserve">molecular </w:t>
      </w:r>
      <w:r w:rsidR="00FE35E3">
        <w:rPr>
          <w:rFonts w:ascii="ArialMT" w:hAnsi="ArialMT" w:cs="ArialMT"/>
          <w:lang w:val="en-US"/>
        </w:rPr>
        <w:t>biology, microscopy, cellular biology</w:t>
      </w:r>
    </w:p>
    <w:p w14:paraId="007D9268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6C66633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2677CC05" w14:textId="77777777" w:rsidR="003C73D3" w:rsidRPr="00F04B61" w:rsidRDefault="003C73D3">
      <w:pPr>
        <w:rPr>
          <w:lang w:val="en-US"/>
        </w:rPr>
      </w:pPr>
    </w:p>
    <w:sectPr w:rsidR="003C73D3" w:rsidRPr="00F04B61">
      <w:headerReference w:type="default" r:id="rId9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92F95" w14:textId="77777777" w:rsidR="009600C3" w:rsidRDefault="009600C3">
      <w:pPr>
        <w:spacing w:after="0" w:line="240" w:lineRule="auto"/>
      </w:pPr>
      <w:r>
        <w:separator/>
      </w:r>
    </w:p>
  </w:endnote>
  <w:endnote w:type="continuationSeparator" w:id="0">
    <w:p w14:paraId="619B8555" w14:textId="77777777" w:rsidR="009600C3" w:rsidRDefault="00960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344DF" w14:textId="77777777" w:rsidR="009600C3" w:rsidRDefault="009600C3">
      <w:pPr>
        <w:spacing w:after="0" w:line="240" w:lineRule="auto"/>
      </w:pPr>
      <w:r>
        <w:separator/>
      </w:r>
    </w:p>
  </w:footnote>
  <w:footnote w:type="continuationSeparator" w:id="0">
    <w:p w14:paraId="0E3DF881" w14:textId="77777777" w:rsidR="009600C3" w:rsidRDefault="00960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293C67">
      <w:rPr>
        <w:lang w:val="en-US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E023E"/>
    <w:rsid w:val="001068C8"/>
    <w:rsid w:val="0014405C"/>
    <w:rsid w:val="0014529E"/>
    <w:rsid w:val="002406A4"/>
    <w:rsid w:val="002505B8"/>
    <w:rsid w:val="00263BDC"/>
    <w:rsid w:val="00271FD2"/>
    <w:rsid w:val="00293C67"/>
    <w:rsid w:val="002C01AA"/>
    <w:rsid w:val="003C4CA5"/>
    <w:rsid w:val="003C73D3"/>
    <w:rsid w:val="00404965"/>
    <w:rsid w:val="004678A1"/>
    <w:rsid w:val="004807C5"/>
    <w:rsid w:val="00521738"/>
    <w:rsid w:val="0058371E"/>
    <w:rsid w:val="005D0A84"/>
    <w:rsid w:val="00613F7E"/>
    <w:rsid w:val="00624AC9"/>
    <w:rsid w:val="0064724F"/>
    <w:rsid w:val="006636E8"/>
    <w:rsid w:val="006802F4"/>
    <w:rsid w:val="00695256"/>
    <w:rsid w:val="00696A0E"/>
    <w:rsid w:val="006D5B8C"/>
    <w:rsid w:val="006E7A3F"/>
    <w:rsid w:val="00767F47"/>
    <w:rsid w:val="007874A7"/>
    <w:rsid w:val="007A1DD7"/>
    <w:rsid w:val="007B5E51"/>
    <w:rsid w:val="0080228C"/>
    <w:rsid w:val="00816D41"/>
    <w:rsid w:val="00825925"/>
    <w:rsid w:val="00834F6C"/>
    <w:rsid w:val="008433C7"/>
    <w:rsid w:val="009600C3"/>
    <w:rsid w:val="009647F7"/>
    <w:rsid w:val="00987460"/>
    <w:rsid w:val="009B5542"/>
    <w:rsid w:val="00A539E8"/>
    <w:rsid w:val="00AA1B43"/>
    <w:rsid w:val="00AA45B4"/>
    <w:rsid w:val="00AE48EE"/>
    <w:rsid w:val="00AE7838"/>
    <w:rsid w:val="00B5223B"/>
    <w:rsid w:val="00BA5683"/>
    <w:rsid w:val="00BB33C0"/>
    <w:rsid w:val="00BD239F"/>
    <w:rsid w:val="00BD4938"/>
    <w:rsid w:val="00C303BE"/>
    <w:rsid w:val="00C97339"/>
    <w:rsid w:val="00D06163"/>
    <w:rsid w:val="00D1321E"/>
    <w:rsid w:val="00DE25D5"/>
    <w:rsid w:val="00DF3271"/>
    <w:rsid w:val="00E02D88"/>
    <w:rsid w:val="00E03D5C"/>
    <w:rsid w:val="00E53717"/>
    <w:rsid w:val="00E72134"/>
    <w:rsid w:val="00EC7CC6"/>
    <w:rsid w:val="00F04B61"/>
    <w:rsid w:val="00F249C6"/>
    <w:rsid w:val="00F36429"/>
    <w:rsid w:val="00F374C4"/>
    <w:rsid w:val="00F66E48"/>
    <w:rsid w:val="00F81B2B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character" w:styleId="Lienhypertexte">
    <w:name w:val="Hyperlink"/>
    <w:basedOn w:val="Policepardfaut"/>
    <w:uiPriority w:val="99"/>
    <w:rsid w:val="00BD49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plos.org/plospathogens/article?id=10.1371/journal.ppat.10110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ifesciences.org/articles/1051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Caspar@chu-grenoble.f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2026-07-16T06:28:00Z</dcterms:created>
  <dcterms:modified xsi:type="dcterms:W3CDTF">2026-07-16T06:28:00Z</dcterms:modified>
</cp:coreProperties>
</file>