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468868C4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E82035" w:rsidRPr="00E82035">
        <w:rPr>
          <w:rFonts w:ascii="ArialMT" w:hAnsi="ArialMT" w:cs="ArialMT"/>
          <w:sz w:val="24"/>
          <w:szCs w:val="24"/>
          <w:lang w:val="en-US"/>
        </w:rPr>
        <w:t>IAB</w:t>
      </w:r>
      <w:r w:rsidR="00E82035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E82035" w:rsidRPr="00E82035">
        <w:rPr>
          <w:rFonts w:ascii="ArialMT" w:hAnsi="ArialMT" w:cs="ArialMT"/>
          <w:sz w:val="24"/>
          <w:szCs w:val="24"/>
          <w:lang w:val="en-US"/>
        </w:rPr>
        <w:t>UMR 5309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E82035">
        <w:rPr>
          <w:rFonts w:ascii="ArialMT" w:hAnsi="ArialMT" w:cs="ArialMT"/>
          <w:sz w:val="24"/>
          <w:szCs w:val="24"/>
          <w:lang w:val="en-US"/>
        </w:rPr>
        <w:t>Pierre Hainaut</w:t>
      </w:r>
    </w:p>
    <w:p w14:paraId="09EDA6A8" w14:textId="3AF27EEE" w:rsidR="00624AC9" w:rsidRDefault="00F04B61" w:rsidP="00E8203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E82035">
        <w:rPr>
          <w:rFonts w:ascii="ArialMT" w:hAnsi="ArialMT" w:cs="ArialMT"/>
          <w:sz w:val="24"/>
          <w:szCs w:val="24"/>
          <w:lang w:val="en-US"/>
        </w:rPr>
        <w:t xml:space="preserve"> Epigenetics and Cell </w:t>
      </w:r>
      <w:r w:rsidR="00290238">
        <w:rPr>
          <w:rFonts w:ascii="ArialMT" w:hAnsi="ArialMT" w:cs="ArialMT"/>
          <w:sz w:val="24"/>
          <w:szCs w:val="24"/>
          <w:lang w:val="en-US"/>
        </w:rPr>
        <w:t>signaling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E82035" w:rsidRPr="00E82035">
        <w:rPr>
          <w:rFonts w:ascii="ArialMT" w:hAnsi="ArialMT" w:cs="ArialMT"/>
          <w:sz w:val="24"/>
          <w:szCs w:val="24"/>
          <w:lang w:val="en-US"/>
        </w:rPr>
        <w:t>Saadi</w:t>
      </w:r>
      <w:proofErr w:type="spellEnd"/>
      <w:r w:rsidR="00E82035" w:rsidRPr="00E82035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E82035" w:rsidRPr="00E82035">
        <w:rPr>
          <w:rFonts w:ascii="ArialMT" w:hAnsi="ArialMT" w:cs="ArialMT"/>
          <w:sz w:val="24"/>
          <w:szCs w:val="24"/>
          <w:lang w:val="en-US"/>
        </w:rPr>
        <w:t>K</w:t>
      </w:r>
      <w:r w:rsidR="00E82035">
        <w:rPr>
          <w:rFonts w:ascii="ArialMT" w:hAnsi="ArialMT" w:cs="ArialMT"/>
          <w:sz w:val="24"/>
          <w:szCs w:val="24"/>
          <w:lang w:val="en-US"/>
        </w:rPr>
        <w:t>hochbin</w:t>
      </w:r>
      <w:proofErr w:type="spellEnd"/>
    </w:p>
    <w:p w14:paraId="4ACBCF4A" w14:textId="77777777" w:rsidR="00E82035" w:rsidRPr="00F04B61" w:rsidRDefault="00E82035" w:rsidP="00E8203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D1F3C24" w14:textId="3D3091C7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E82035">
        <w:rPr>
          <w:rFonts w:ascii="ArialMT" w:hAnsi="ArialMT" w:cs="ArialMT"/>
          <w:sz w:val="24"/>
          <w:szCs w:val="24"/>
          <w:lang w:val="en-US"/>
        </w:rPr>
        <w:t>David Laurin</w:t>
      </w:r>
      <w:r w:rsidR="008824D9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8824D9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8824D9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1345C" w:rsidRPr="00CC3DC4">
        <w:rPr>
          <w:rFonts w:ascii="MS Gothic" w:eastAsia="MS Gothic" w:hAnsi="ArialMT" w:cs="ArialMT" w:hint="eastAsia"/>
          <w:b/>
          <w:bCs/>
          <w:sz w:val="24"/>
          <w:szCs w:val="24"/>
          <w:bdr w:val="single" w:sz="4" w:space="0" w:color="auto"/>
          <w:lang w:val="en-US"/>
        </w:rPr>
        <w:t>x</w:t>
      </w:r>
    </w:p>
    <w:p w14:paraId="32532B5D" w14:textId="3A0DBB7F" w:rsidR="00624AC9" w:rsidRPr="0081345C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81345C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81345C">
        <w:rPr>
          <w:rFonts w:ascii="ArialMT" w:hAnsi="ArialMT" w:cs="ArialMT"/>
          <w:b/>
          <w:bCs/>
          <w:sz w:val="24"/>
          <w:szCs w:val="24"/>
        </w:rPr>
        <w:t>d</w:t>
      </w:r>
      <w:r w:rsidRPr="0081345C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81345C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81345C">
        <w:rPr>
          <w:rFonts w:ascii="ArialMT" w:hAnsi="ArialMT" w:cs="ArialMT"/>
          <w:sz w:val="24"/>
          <w:szCs w:val="24"/>
        </w:rPr>
        <w:t xml:space="preserve"> </w:t>
      </w:r>
      <w:r w:rsidR="00E82035">
        <w:rPr>
          <w:rFonts w:ascii="ArialMT" w:hAnsi="ArialMT" w:cs="ArialMT"/>
          <w:sz w:val="24"/>
          <w:szCs w:val="24"/>
        </w:rPr>
        <w:t>Ets Français du Sang</w:t>
      </w:r>
      <w:r w:rsidR="0081345C" w:rsidRPr="0081345C">
        <w:rPr>
          <w:rFonts w:ascii="ArialMT" w:hAnsi="ArialMT" w:cs="ArialMT"/>
          <w:sz w:val="24"/>
          <w:szCs w:val="24"/>
        </w:rPr>
        <w:t>, 38700 La Tronche</w:t>
      </w:r>
    </w:p>
    <w:p w14:paraId="3BB3530C" w14:textId="4413DC4C" w:rsidR="00624AC9" w:rsidRPr="00F463E7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proofErr w:type="gramStart"/>
      <w:r w:rsidRPr="00F463E7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F463E7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F463E7">
        <w:rPr>
          <w:rFonts w:ascii="ArialMT" w:hAnsi="ArialMT" w:cs="ArialMT"/>
          <w:sz w:val="24"/>
          <w:szCs w:val="24"/>
        </w:rPr>
        <w:t xml:space="preserve"> </w:t>
      </w:r>
      <w:r w:rsidR="00624AC9" w:rsidRPr="00F463E7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F463E7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F463E7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F463E7">
        <w:rPr>
          <w:rFonts w:ascii="ArialMT" w:hAnsi="ArialMT" w:cs="ArialMT"/>
          <w:sz w:val="24"/>
          <w:szCs w:val="24"/>
        </w:rPr>
        <w:t xml:space="preserve"> </w:t>
      </w:r>
      <w:r w:rsidR="00E82035" w:rsidRPr="00E82035">
        <w:rPr>
          <w:rFonts w:ascii="ArialMT" w:hAnsi="ArialMT" w:cs="ArialMT"/>
          <w:sz w:val="24"/>
          <w:szCs w:val="24"/>
        </w:rPr>
        <w:t>david.laurin@efs.sante.fr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150AAB8C" w:rsidR="00F04B61" w:rsidRPr="00E03D5C" w:rsidRDefault="00CC3DC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CC3DC4">
        <w:rPr>
          <w:rFonts w:ascii="MS Gothic" w:eastAsia="MS Gothic" w:hAnsi="ArialMT" w:cs="ArialMT" w:hint="eastAsia"/>
          <w:b/>
          <w:bCs/>
          <w:sz w:val="24"/>
          <w:szCs w:val="24"/>
          <w:bdr w:val="single" w:sz="4" w:space="0" w:color="auto"/>
          <w:lang w:val="en-US"/>
        </w:rPr>
        <w:t>x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Pr="00CC3DC4">
        <w:rPr>
          <w:rFonts w:ascii="MS Gothic" w:eastAsia="MS Gothic" w:hAnsi="ArialMT" w:cs="ArialMT" w:hint="eastAsia"/>
          <w:b/>
          <w:bCs/>
          <w:sz w:val="24"/>
          <w:szCs w:val="24"/>
          <w:bdr w:val="single" w:sz="4" w:space="0" w:color="auto"/>
          <w:lang w:val="en-US"/>
        </w:rPr>
        <w:t>x</w:t>
      </w: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2B510721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CFE0C14" w14:textId="0C8F1E8C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CC3DC4" w:rsidRPr="00CC3DC4">
        <w:rPr>
          <w:rFonts w:ascii="ArialMT" w:hAnsi="ArialMT" w:cs="ArialMT"/>
          <w:b/>
          <w:sz w:val="24"/>
          <w:szCs w:val="24"/>
          <w:lang w:val="en-US"/>
        </w:rPr>
        <w:t>Evolution of bacterial extracellular vesicles during synthesis and transcytosis</w:t>
      </w:r>
    </w:p>
    <w:p w14:paraId="65B36915" w14:textId="77777777" w:rsidR="0024366A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24366A">
        <w:rPr>
          <w:rFonts w:ascii="ArialMT" w:hAnsi="ArialMT" w:cs="ArialMT"/>
          <w:sz w:val="24"/>
          <w:szCs w:val="24"/>
          <w:u w:val="single"/>
          <w:lang w:val="en-US"/>
        </w:rPr>
        <w:t>):</w:t>
      </w:r>
    </w:p>
    <w:p w14:paraId="1B54586C" w14:textId="033EF8A9" w:rsidR="00624AC9" w:rsidRPr="00F04B61" w:rsidRDefault="00C93FB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24366A">
        <w:rPr>
          <w:rFonts w:ascii="ArialMT" w:hAnsi="ArialMT" w:cs="ArialMT"/>
          <w:lang w:val="en-US"/>
        </w:rPr>
        <w:t xml:space="preserve">All living organisms produce extracellular </w:t>
      </w:r>
      <w:proofErr w:type="spellStart"/>
      <w:r w:rsidRPr="0024366A">
        <w:rPr>
          <w:rFonts w:ascii="ArialMT" w:hAnsi="ArialMT" w:cs="ArialMT"/>
          <w:lang w:val="en-US"/>
        </w:rPr>
        <w:t>vesicles</w:t>
      </w:r>
      <w:proofErr w:type="spellEnd"/>
      <w:r w:rsidRPr="0024366A">
        <w:rPr>
          <w:rFonts w:ascii="ArialMT" w:hAnsi="ArialMT" w:cs="ArialMT"/>
          <w:lang w:val="en-US"/>
        </w:rPr>
        <w:t xml:space="preserve"> (EVs)</w:t>
      </w:r>
      <w:r w:rsidR="0024366A" w:rsidRPr="0024366A">
        <w:rPr>
          <w:rFonts w:ascii="ArialMT" w:hAnsi="ArialMT" w:cs="ArialMT"/>
          <w:lang w:val="en-US"/>
        </w:rPr>
        <w:t xml:space="preserve">. They are involved in communication between cells and in the transport of biomolecules. Bacterial EVs play a role in microbiota, tolerance, bacterial colonization, transmission of virulence factors and disease pathogenesis. </w:t>
      </w:r>
      <w:r>
        <w:rPr>
          <w:rFonts w:ascii="ArialMT" w:hAnsi="ArialMT" w:cs="ArialMT"/>
          <w:lang w:val="en-US"/>
        </w:rPr>
        <w:t>W</w:t>
      </w:r>
      <w:r w:rsidR="0024366A" w:rsidRPr="0024366A">
        <w:rPr>
          <w:rFonts w:ascii="ArialMT" w:hAnsi="ArialMT" w:cs="ArialMT"/>
          <w:lang w:val="en-US"/>
        </w:rPr>
        <w:t xml:space="preserve">e will analyze </w:t>
      </w:r>
      <w:r w:rsidR="00E82035">
        <w:rPr>
          <w:rFonts w:ascii="ArialMT" w:hAnsi="ArialMT" w:cs="ArialMT"/>
          <w:lang w:val="en-US"/>
        </w:rPr>
        <w:t xml:space="preserve">the interactions of </w:t>
      </w:r>
      <w:r>
        <w:rPr>
          <w:rFonts w:ascii="ArialMT" w:hAnsi="ArialMT" w:cs="ArialMT"/>
          <w:lang w:val="en-US"/>
        </w:rPr>
        <w:t xml:space="preserve">Escherichia coli </w:t>
      </w:r>
      <w:r w:rsidR="0024366A" w:rsidRPr="0024366A">
        <w:rPr>
          <w:rFonts w:ascii="ArialMT" w:hAnsi="ArialMT" w:cs="ArialMT"/>
          <w:lang w:val="en-US"/>
        </w:rPr>
        <w:t xml:space="preserve">outer membrane vesicles (OMVs) </w:t>
      </w:r>
      <w:r w:rsidR="00E82035">
        <w:rPr>
          <w:rFonts w:ascii="ArialMT" w:hAnsi="ArialMT" w:cs="ArialMT"/>
          <w:lang w:val="en-US"/>
        </w:rPr>
        <w:t xml:space="preserve">with human blood cells </w:t>
      </w:r>
      <w:r>
        <w:rPr>
          <w:rFonts w:ascii="ArialMT" w:hAnsi="ArialMT" w:cs="ArialMT"/>
          <w:lang w:val="en-US"/>
        </w:rPr>
        <w:t>before and after intestinal transcytosis</w:t>
      </w:r>
      <w:r w:rsidR="0024366A" w:rsidRPr="0024366A">
        <w:rPr>
          <w:rFonts w:ascii="ArialMT" w:hAnsi="ArialMT" w:cs="ArialMT"/>
          <w:lang w:val="en-US"/>
        </w:rPr>
        <w:t>.</w:t>
      </w:r>
    </w:p>
    <w:p w14:paraId="516BDCEA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BD040B1" w14:textId="2ABFDC1B" w:rsidR="00E82035" w:rsidRDefault="006C64A8" w:rsidP="00E8203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We postulate that transcytosis through the intestinal epithelium and the vascular endothelium modifies the </w:t>
      </w:r>
      <w:r w:rsidR="00E82035">
        <w:rPr>
          <w:rFonts w:ascii="ArialMT" w:hAnsi="ArialMT" w:cs="ArialMT"/>
          <w:lang w:val="en-US"/>
        </w:rPr>
        <w:t>lipopolysaccharides (</w:t>
      </w:r>
      <w:r>
        <w:rPr>
          <w:rFonts w:ascii="ArialMT" w:hAnsi="ArialMT" w:cs="ArialMT"/>
          <w:lang w:val="en-US"/>
        </w:rPr>
        <w:t>LPS</w:t>
      </w:r>
      <w:r w:rsidR="00E82035">
        <w:rPr>
          <w:rFonts w:ascii="ArialMT" w:hAnsi="ArialMT" w:cs="ArialMT"/>
          <w:lang w:val="en-US"/>
        </w:rPr>
        <w:t>)</w:t>
      </w:r>
      <w:r>
        <w:rPr>
          <w:rFonts w:ascii="ArialMT" w:hAnsi="ArialMT" w:cs="ArialMT"/>
          <w:lang w:val="en-US"/>
        </w:rPr>
        <w:t xml:space="preserve"> and membrane proteins of OMV in order to modulate their inflammatory properties.</w:t>
      </w:r>
      <w:r w:rsidR="00E82035">
        <w:rPr>
          <w:rFonts w:ascii="ArialMT" w:hAnsi="ArialMT" w:cs="ArialMT"/>
          <w:lang w:val="en-US"/>
        </w:rPr>
        <w:t xml:space="preserve"> </w:t>
      </w:r>
      <w:r w:rsidR="00E82035" w:rsidRPr="0024366A">
        <w:rPr>
          <w:rFonts w:ascii="ArialMT" w:hAnsi="ArialMT" w:cs="ArialMT"/>
          <w:lang w:val="en-US"/>
        </w:rPr>
        <w:t>We will study</w:t>
      </w:r>
      <w:r w:rsidR="00E82035" w:rsidRPr="00E82035">
        <w:rPr>
          <w:rFonts w:ascii="ArialMT" w:hAnsi="ArialMT" w:cs="ArialMT"/>
          <w:lang w:val="en-US"/>
        </w:rPr>
        <w:t xml:space="preserve"> the consequence of these remodeling steps on the activation of monocytes in comparison to free LPS.</w:t>
      </w:r>
      <w:r w:rsidR="003D35CE">
        <w:rPr>
          <w:rFonts w:ascii="ArialMT" w:hAnsi="ArialMT" w:cs="ArialMT"/>
          <w:lang w:val="en-US"/>
        </w:rPr>
        <w:t xml:space="preserve"> </w:t>
      </w:r>
      <w:r w:rsidR="00E82035" w:rsidRPr="00E82035">
        <w:rPr>
          <w:rFonts w:ascii="ArialMT" w:hAnsi="ArialMT" w:cs="ArialMT"/>
          <w:lang w:val="en-US"/>
        </w:rPr>
        <w:t>This analysis of the established interactions between OMVs and monocytes will lay the foundation for the analysis of the role of OMVs in the microbiota-host relationship. In particular, we will focus on comparing the pro-inflammatory LPS/Monocyte relationship with that of OMV/Monocytes. Indeed, blood contains many OMVs tolerated by the immune system.</w:t>
      </w:r>
    </w:p>
    <w:p w14:paraId="3390D736" w14:textId="77777777" w:rsidR="00E82035" w:rsidRDefault="00E82035" w:rsidP="006C64A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C53453" w14:textId="126ED6FD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CC3DC4">
        <w:rPr>
          <w:rFonts w:ascii="ArialMT" w:hAnsi="ArialMT" w:cs="ArialMT"/>
          <w:sz w:val="24"/>
          <w:szCs w:val="24"/>
          <w:u w:val="single"/>
          <w:lang w:val="en-US"/>
        </w:rPr>
        <w:t>:</w:t>
      </w:r>
    </w:p>
    <w:p w14:paraId="22B0CC69" w14:textId="6069191D" w:rsidR="006C64A8" w:rsidRDefault="006C64A8" w:rsidP="006C64A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We will produce and analyze OMVs from a characterized E coli strain using Western Blot, Dynamic Light Scattering (DLS), Nanoparticle Tracking Analysis (NTA), electronic microscopy</w:t>
      </w:r>
      <w:r w:rsidR="003D35CE">
        <w:rPr>
          <w:rFonts w:ascii="ArialMT" w:hAnsi="ArialMT" w:cs="ArialMT"/>
          <w:lang w:val="en-US"/>
        </w:rPr>
        <w:t>,</w:t>
      </w:r>
      <w:r>
        <w:rPr>
          <w:rFonts w:ascii="ArialMT" w:hAnsi="ArialMT" w:cs="ArialMT"/>
          <w:lang w:val="en-US"/>
        </w:rPr>
        <w:t xml:space="preserve"> </w:t>
      </w:r>
      <w:r w:rsidR="003D35CE">
        <w:rPr>
          <w:rFonts w:ascii="ArialMT" w:hAnsi="ArialMT" w:cs="ArialMT"/>
          <w:lang w:val="en-US"/>
        </w:rPr>
        <w:t>cell culture, cells sorting</w:t>
      </w:r>
      <w:r w:rsidR="003D35CE" w:rsidRPr="003D35CE">
        <w:rPr>
          <w:rFonts w:ascii="ArialMT" w:hAnsi="ArialMT" w:cs="ArialMT"/>
          <w:lang w:val="en-US"/>
        </w:rPr>
        <w:t xml:space="preserve"> </w:t>
      </w:r>
      <w:r w:rsidR="003D35CE">
        <w:rPr>
          <w:rFonts w:ascii="ArialMT" w:hAnsi="ArialMT" w:cs="ArialMT"/>
          <w:lang w:val="en-US"/>
        </w:rPr>
        <w:t>and flow cytometry</w:t>
      </w:r>
      <w:r w:rsidR="005A5742">
        <w:rPr>
          <w:rFonts w:ascii="ArialMT" w:hAnsi="ArialMT" w:cs="ArialMT"/>
          <w:lang w:val="en-US"/>
        </w:rPr>
        <w:t>.</w:t>
      </w:r>
    </w:p>
    <w:p w14:paraId="0867C627" w14:textId="7544087B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CC3DC4">
        <w:rPr>
          <w:rFonts w:ascii="ArialMT" w:hAnsi="ArialMT" w:cs="ArialMT"/>
          <w:sz w:val="24"/>
          <w:szCs w:val="24"/>
          <w:u w:val="single"/>
          <w:lang w:val="en-US"/>
        </w:rPr>
        <w:t>:</w:t>
      </w:r>
    </w:p>
    <w:p w14:paraId="012664D8" w14:textId="356329FE" w:rsidR="005A5742" w:rsidRPr="00E82035" w:rsidRDefault="00CC3DC4" w:rsidP="00CC3DC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  <w:lang w:val="en-US"/>
        </w:rPr>
        <w:t xml:space="preserve">- </w:t>
      </w:r>
      <w:r w:rsidR="005A5742" w:rsidRPr="00CC3DC4">
        <w:rPr>
          <w:rFonts w:ascii="ArialMT" w:hAnsi="ArialMT" w:cs="ArialMT"/>
          <w:lang w:val="en-US"/>
        </w:rPr>
        <w:t xml:space="preserve">Extracellular Vesicles from 50,000 Generation Clones of the Escherichia coli Long-Term Evolution Experiment. </w:t>
      </w:r>
      <w:r w:rsidR="005A5742" w:rsidRPr="00E82035">
        <w:rPr>
          <w:rFonts w:ascii="ArialMT" w:hAnsi="ArialMT" w:cs="ArialMT"/>
        </w:rPr>
        <w:t xml:space="preserve">Laurin D, Mercier C, </w:t>
      </w:r>
      <w:proofErr w:type="spellStart"/>
      <w:r w:rsidR="005A5742" w:rsidRPr="00E82035">
        <w:rPr>
          <w:rFonts w:ascii="ArialMT" w:hAnsi="ArialMT" w:cs="ArialMT"/>
        </w:rPr>
        <w:t>Quansah</w:t>
      </w:r>
      <w:proofErr w:type="spellEnd"/>
      <w:r w:rsidR="005A5742" w:rsidRPr="00E82035">
        <w:rPr>
          <w:rFonts w:ascii="ArialMT" w:hAnsi="ArialMT" w:cs="ArialMT"/>
        </w:rPr>
        <w:t xml:space="preserve"> N, Robert JS, Usson Y, Schneider D, </w:t>
      </w:r>
      <w:proofErr w:type="spellStart"/>
      <w:r w:rsidR="005A5742" w:rsidRPr="00E82035">
        <w:rPr>
          <w:rFonts w:ascii="ArialMT" w:hAnsi="ArialMT" w:cs="ArialMT"/>
        </w:rPr>
        <w:t>Hindré</w:t>
      </w:r>
      <w:proofErr w:type="spellEnd"/>
      <w:r w:rsidR="005A5742" w:rsidRPr="00E82035">
        <w:rPr>
          <w:rFonts w:ascii="ArialMT" w:hAnsi="ArialMT" w:cs="ArialMT"/>
        </w:rPr>
        <w:t xml:space="preserve"> T, </w:t>
      </w:r>
      <w:proofErr w:type="spellStart"/>
      <w:r w:rsidR="005A5742" w:rsidRPr="00E82035">
        <w:rPr>
          <w:rFonts w:ascii="ArialMT" w:hAnsi="ArialMT" w:cs="ArialMT"/>
        </w:rPr>
        <w:t>Schaack</w:t>
      </w:r>
      <w:proofErr w:type="spellEnd"/>
      <w:r w:rsidR="005A5742" w:rsidRPr="00E82035">
        <w:rPr>
          <w:rFonts w:ascii="ArialMT" w:hAnsi="ArialMT" w:cs="ArialMT"/>
        </w:rPr>
        <w:t xml:space="preserve"> B. Int J Mol </w:t>
      </w:r>
      <w:proofErr w:type="spellStart"/>
      <w:r w:rsidR="005A5742" w:rsidRPr="00E82035">
        <w:rPr>
          <w:rFonts w:ascii="ArialMT" w:hAnsi="ArialMT" w:cs="ArialMT"/>
        </w:rPr>
        <w:t>Sci</w:t>
      </w:r>
      <w:proofErr w:type="spellEnd"/>
      <w:r w:rsidR="005A5742" w:rsidRPr="00E82035">
        <w:rPr>
          <w:rFonts w:ascii="ArialMT" w:hAnsi="ArialMT" w:cs="ArialMT"/>
        </w:rPr>
        <w:t xml:space="preserve"> 2022, </w:t>
      </w:r>
      <w:proofErr w:type="spellStart"/>
      <w:proofErr w:type="gramStart"/>
      <w:r w:rsidR="005A5742" w:rsidRPr="00E82035">
        <w:rPr>
          <w:rFonts w:ascii="ArialMT" w:hAnsi="ArialMT" w:cs="ArialMT"/>
        </w:rPr>
        <w:t>doi</w:t>
      </w:r>
      <w:proofErr w:type="spellEnd"/>
      <w:r w:rsidR="005A5742" w:rsidRPr="00E82035">
        <w:rPr>
          <w:rFonts w:ascii="ArialMT" w:hAnsi="ArialMT" w:cs="ArialMT"/>
        </w:rPr>
        <w:t>:</w:t>
      </w:r>
      <w:proofErr w:type="gramEnd"/>
      <w:r w:rsidR="005A5742" w:rsidRPr="00E82035">
        <w:rPr>
          <w:rFonts w:ascii="ArialMT" w:hAnsi="ArialMT" w:cs="ArialMT"/>
        </w:rPr>
        <w:t xml:space="preserve"> 10.3390/ijms232314580.</w:t>
      </w:r>
    </w:p>
    <w:p w14:paraId="10298DF4" w14:textId="407273F8" w:rsidR="00624AC9" w:rsidRPr="00E82035" w:rsidRDefault="00CC3DC4" w:rsidP="00CC3DC4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  <w:lang w:val="en-US"/>
        </w:rPr>
        <w:t xml:space="preserve">- </w:t>
      </w:r>
      <w:r w:rsidR="005A5742" w:rsidRPr="00CC3DC4">
        <w:rPr>
          <w:rFonts w:ascii="ArialMT" w:hAnsi="ArialMT" w:cs="ArialMT"/>
          <w:lang w:val="en-US"/>
        </w:rPr>
        <w:t xml:space="preserve">Microbiota-Derived Extracellular Vesicles Detected in Human Blood from Healthy Donors. </w:t>
      </w:r>
      <w:proofErr w:type="spellStart"/>
      <w:r w:rsidR="005A5742" w:rsidRPr="00E82035">
        <w:rPr>
          <w:rFonts w:ascii="ArialMT" w:hAnsi="ArialMT" w:cs="ArialMT"/>
        </w:rPr>
        <w:t>Schaack</w:t>
      </w:r>
      <w:proofErr w:type="spellEnd"/>
      <w:r w:rsidR="005A5742" w:rsidRPr="00E82035">
        <w:rPr>
          <w:rFonts w:ascii="ArialMT" w:hAnsi="ArialMT" w:cs="ArialMT"/>
        </w:rPr>
        <w:t xml:space="preserve"> B, </w:t>
      </w:r>
      <w:proofErr w:type="spellStart"/>
      <w:r w:rsidR="005A5742" w:rsidRPr="00E82035">
        <w:rPr>
          <w:rFonts w:ascii="ArialMT" w:hAnsi="ArialMT" w:cs="ArialMT"/>
        </w:rPr>
        <w:t>Hindré</w:t>
      </w:r>
      <w:proofErr w:type="spellEnd"/>
      <w:r w:rsidR="005A5742" w:rsidRPr="00E82035">
        <w:rPr>
          <w:rFonts w:ascii="ArialMT" w:hAnsi="ArialMT" w:cs="ArialMT"/>
        </w:rPr>
        <w:t xml:space="preserve"> T, </w:t>
      </w:r>
      <w:proofErr w:type="spellStart"/>
      <w:r w:rsidR="005A5742" w:rsidRPr="00E82035">
        <w:rPr>
          <w:rFonts w:ascii="ArialMT" w:hAnsi="ArialMT" w:cs="ArialMT"/>
        </w:rPr>
        <w:t>Quansah</w:t>
      </w:r>
      <w:proofErr w:type="spellEnd"/>
      <w:r w:rsidR="005A5742" w:rsidRPr="00E82035">
        <w:rPr>
          <w:rFonts w:ascii="ArialMT" w:hAnsi="ArialMT" w:cs="ArialMT"/>
        </w:rPr>
        <w:t xml:space="preserve"> N, </w:t>
      </w:r>
      <w:proofErr w:type="spellStart"/>
      <w:r w:rsidR="005A5742" w:rsidRPr="00E82035">
        <w:rPr>
          <w:rFonts w:ascii="ArialMT" w:hAnsi="ArialMT" w:cs="ArialMT"/>
        </w:rPr>
        <w:t>Hannani</w:t>
      </w:r>
      <w:proofErr w:type="spellEnd"/>
      <w:r w:rsidR="005A5742" w:rsidRPr="00E82035">
        <w:rPr>
          <w:rFonts w:ascii="ArialMT" w:hAnsi="ArialMT" w:cs="ArialMT"/>
        </w:rPr>
        <w:t xml:space="preserve"> D, Mercier C, Laurin D.</w:t>
      </w:r>
      <w:r w:rsidRPr="00E82035">
        <w:rPr>
          <w:rFonts w:ascii="ArialMT" w:hAnsi="ArialMT" w:cs="ArialMT"/>
        </w:rPr>
        <w:t xml:space="preserve"> </w:t>
      </w:r>
      <w:r w:rsidR="005A5742" w:rsidRPr="00E82035">
        <w:rPr>
          <w:rFonts w:ascii="ArialMT" w:hAnsi="ArialMT" w:cs="ArialMT"/>
        </w:rPr>
        <w:t xml:space="preserve">Int J Mol </w:t>
      </w:r>
      <w:proofErr w:type="spellStart"/>
      <w:r w:rsidR="005A5742" w:rsidRPr="00E82035">
        <w:rPr>
          <w:rFonts w:ascii="ArialMT" w:hAnsi="ArialMT" w:cs="ArialMT"/>
        </w:rPr>
        <w:t>Sci</w:t>
      </w:r>
      <w:proofErr w:type="spellEnd"/>
      <w:r w:rsidR="005A5742" w:rsidRPr="00E82035">
        <w:rPr>
          <w:rFonts w:ascii="ArialMT" w:hAnsi="ArialMT" w:cs="ArialMT"/>
        </w:rPr>
        <w:t xml:space="preserve">. 2022, </w:t>
      </w:r>
      <w:proofErr w:type="spellStart"/>
      <w:proofErr w:type="gramStart"/>
      <w:r w:rsidR="005A5742" w:rsidRPr="00E82035">
        <w:rPr>
          <w:rFonts w:ascii="ArialMT" w:hAnsi="ArialMT" w:cs="ArialMT"/>
        </w:rPr>
        <w:t>doi</w:t>
      </w:r>
      <w:proofErr w:type="spellEnd"/>
      <w:r w:rsidR="005A5742" w:rsidRPr="00E82035">
        <w:rPr>
          <w:rFonts w:ascii="ArialMT" w:hAnsi="ArialMT" w:cs="ArialMT"/>
        </w:rPr>
        <w:t>:</w:t>
      </w:r>
      <w:proofErr w:type="gramEnd"/>
      <w:r w:rsidR="005A5742" w:rsidRPr="00E82035">
        <w:rPr>
          <w:rFonts w:ascii="ArialMT" w:hAnsi="ArialMT" w:cs="ArialMT"/>
        </w:rPr>
        <w:t xml:space="preserve"> 10.3390/ijms232213787.</w:t>
      </w:r>
    </w:p>
    <w:p w14:paraId="0ACD6AC7" w14:textId="77777777" w:rsidR="00624AC9" w:rsidRPr="00CC3DC4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</w:p>
    <w:p w14:paraId="0585FE68" w14:textId="632C20A0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CC3DC4">
        <w:rPr>
          <w:rFonts w:ascii="ArialMT" w:hAnsi="ArialMT" w:cs="ArialMT"/>
          <w:sz w:val="24"/>
          <w:szCs w:val="24"/>
          <w:u w:val="single"/>
          <w:lang w:val="en-US"/>
        </w:rPr>
        <w:t>:</w:t>
      </w:r>
    </w:p>
    <w:p w14:paraId="2677CC05" w14:textId="52D60381" w:rsidR="003C73D3" w:rsidRPr="009C1E58" w:rsidRDefault="00CC3DC4" w:rsidP="009C1E58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 w:rsidRPr="00BE3FA3">
        <w:rPr>
          <w:rFonts w:ascii="ArialMT" w:hAnsi="ArialMT" w:cs="ArialMT"/>
          <w:lang w:val="en-US"/>
        </w:rPr>
        <w:t>Microbiology, human health, microbiota-host interface, extracellular vesicles</w:t>
      </w:r>
    </w:p>
    <w:sectPr w:rsidR="003C73D3" w:rsidRPr="009C1E58">
      <w:headerReference w:type="default" r:id="rId7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04CE" w14:textId="77777777" w:rsidR="004E6FE5" w:rsidRDefault="004E6FE5">
      <w:pPr>
        <w:spacing w:after="0" w:line="240" w:lineRule="auto"/>
      </w:pPr>
      <w:r>
        <w:separator/>
      </w:r>
    </w:p>
  </w:endnote>
  <w:endnote w:type="continuationSeparator" w:id="0">
    <w:p w14:paraId="3C5F1ADA" w14:textId="77777777" w:rsidR="004E6FE5" w:rsidRDefault="004E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A7A5C" w14:textId="77777777" w:rsidR="004E6FE5" w:rsidRDefault="004E6FE5">
      <w:pPr>
        <w:spacing w:after="0" w:line="240" w:lineRule="auto"/>
      </w:pPr>
      <w:r>
        <w:separator/>
      </w:r>
    </w:p>
  </w:footnote>
  <w:footnote w:type="continuationSeparator" w:id="0">
    <w:p w14:paraId="54D3989D" w14:textId="77777777" w:rsidR="004E6FE5" w:rsidRDefault="004E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7074"/>
    <w:multiLevelType w:val="hybridMultilevel"/>
    <w:tmpl w:val="A808A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030255"/>
    <w:rsid w:val="001068C8"/>
    <w:rsid w:val="0014405C"/>
    <w:rsid w:val="0024366A"/>
    <w:rsid w:val="002505B8"/>
    <w:rsid w:val="00271FD2"/>
    <w:rsid w:val="00290238"/>
    <w:rsid w:val="002C01AA"/>
    <w:rsid w:val="003923BD"/>
    <w:rsid w:val="003C4CA5"/>
    <w:rsid w:val="003C73D3"/>
    <w:rsid w:val="003D35CE"/>
    <w:rsid w:val="00404965"/>
    <w:rsid w:val="004E6FE5"/>
    <w:rsid w:val="00521738"/>
    <w:rsid w:val="0058371E"/>
    <w:rsid w:val="005A5742"/>
    <w:rsid w:val="005D0A84"/>
    <w:rsid w:val="00613F7E"/>
    <w:rsid w:val="00624AC9"/>
    <w:rsid w:val="0064724F"/>
    <w:rsid w:val="006636E8"/>
    <w:rsid w:val="00695256"/>
    <w:rsid w:val="00696A0E"/>
    <w:rsid w:val="006C64A8"/>
    <w:rsid w:val="006E7A3F"/>
    <w:rsid w:val="00767F47"/>
    <w:rsid w:val="007874A7"/>
    <w:rsid w:val="007A1DD7"/>
    <w:rsid w:val="007B5E51"/>
    <w:rsid w:val="0080228C"/>
    <w:rsid w:val="0081345C"/>
    <w:rsid w:val="00816D41"/>
    <w:rsid w:val="00825925"/>
    <w:rsid w:val="00834F6C"/>
    <w:rsid w:val="008824D9"/>
    <w:rsid w:val="009647F7"/>
    <w:rsid w:val="00987460"/>
    <w:rsid w:val="009B5542"/>
    <w:rsid w:val="009C1E58"/>
    <w:rsid w:val="00AA45B4"/>
    <w:rsid w:val="00AC2D61"/>
    <w:rsid w:val="00AE48EE"/>
    <w:rsid w:val="00AE7838"/>
    <w:rsid w:val="00B5223B"/>
    <w:rsid w:val="00BA5683"/>
    <w:rsid w:val="00C93FBF"/>
    <w:rsid w:val="00C97339"/>
    <w:rsid w:val="00CC3DC4"/>
    <w:rsid w:val="00CC53E6"/>
    <w:rsid w:val="00D1321E"/>
    <w:rsid w:val="00DE25D5"/>
    <w:rsid w:val="00DF3271"/>
    <w:rsid w:val="00E02D88"/>
    <w:rsid w:val="00E03D5C"/>
    <w:rsid w:val="00E53717"/>
    <w:rsid w:val="00E72134"/>
    <w:rsid w:val="00E82035"/>
    <w:rsid w:val="00F04B61"/>
    <w:rsid w:val="00F249C6"/>
    <w:rsid w:val="00F36429"/>
    <w:rsid w:val="00F374C4"/>
    <w:rsid w:val="00F463E7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paragraph" w:styleId="Paragraphedeliste">
    <w:name w:val="List Paragraph"/>
    <w:basedOn w:val="Normal"/>
    <w:uiPriority w:val="34"/>
    <w:qFormat/>
    <w:rsid w:val="00CC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2023-06-27T13:40:00Z</dcterms:created>
  <dcterms:modified xsi:type="dcterms:W3CDTF">2023-06-27T13:40:00Z</dcterms:modified>
</cp:coreProperties>
</file>